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EF" w:rsidRPr="000D40EF" w:rsidRDefault="000D40EF" w:rsidP="000D40EF">
      <w:pPr>
        <w:pStyle w:val="Heading1"/>
        <w:pBdr>
          <w:bottom w:val="single" w:sz="6" w:space="8" w:color="EAECEF"/>
        </w:pBdr>
        <w:spacing w:after="0"/>
        <w:rPr>
          <w:rFonts w:ascii="Vitesse Bold" w:hAnsi="Vitesse Bold"/>
          <w:sz w:val="40"/>
        </w:rPr>
      </w:pPr>
      <w:r w:rsidRPr="000D40EF">
        <w:rPr>
          <w:rFonts w:ascii="Vitesse Bold" w:hAnsi="Vitesse Bold"/>
          <w:bCs/>
          <w:sz w:val="40"/>
        </w:rPr>
        <w:t>Compliance Resources</w:t>
      </w:r>
    </w:p>
    <w:p w:rsidR="000D40EF" w:rsidRPr="000D40EF" w:rsidRDefault="000D40EF" w:rsidP="000D40EF">
      <w:pPr>
        <w:pStyle w:val="NormalWeb"/>
        <w:shd w:val="clear" w:color="auto" w:fill="FFFFFF"/>
        <w:spacing w:before="0" w:beforeAutospacing="0" w:after="240" w:afterAutospacing="0"/>
        <w:rPr>
          <w:rFonts w:ascii="Vitesse Bold" w:hAnsi="Vitesse Bold" w:cs="Helvetica"/>
          <w:color w:val="000000" w:themeColor="text1"/>
          <w:sz w:val="28"/>
          <w:szCs w:val="27"/>
        </w:rPr>
      </w:pPr>
      <w:r w:rsidRPr="000D40EF">
        <w:rPr>
          <w:rStyle w:val="Strong"/>
          <w:rFonts w:ascii="Vitesse Bold" w:hAnsi="Vitesse Bold" w:cs="Helvetica"/>
          <w:b w:val="0"/>
          <w:color w:val="000000" w:themeColor="text1"/>
          <w:sz w:val="28"/>
          <w:szCs w:val="27"/>
        </w:rPr>
        <w:t>Internal Resources:</w:t>
      </w:r>
    </w:p>
    <w:p w:rsidR="000D40EF" w:rsidRPr="000D40EF" w:rsidRDefault="00995A74" w:rsidP="000D40EF">
      <w:pPr>
        <w:numPr>
          <w:ilvl w:val="0"/>
          <w:numId w:val="1"/>
        </w:numPr>
        <w:shd w:val="clear" w:color="auto" w:fill="FFFFFF"/>
        <w:spacing w:after="0"/>
        <w:rPr>
          <w:rFonts w:cs="Helvetica"/>
          <w:color w:val="BA0C2F" w:themeColor="accent1"/>
          <w:sz w:val="24"/>
          <w:szCs w:val="24"/>
        </w:rPr>
      </w:pPr>
      <w:hyperlink r:id="rId7" w:tgtFrame="_blank" w:history="1">
        <w:r w:rsidR="000D40EF" w:rsidRPr="000D40EF">
          <w:rPr>
            <w:rStyle w:val="Hyperlink"/>
            <w:rFonts w:cs="Helvetica"/>
            <w:color w:val="BA0C2F" w:themeColor="accent1"/>
          </w:rPr>
          <w:t>UNM Office of Compliance, Ethics and Equal Opportunity</w:t>
        </w:r>
      </w:hyperlink>
    </w:p>
    <w:p w:rsidR="000D40EF" w:rsidRPr="000D40EF" w:rsidRDefault="00995A74" w:rsidP="000D40EF">
      <w:pPr>
        <w:numPr>
          <w:ilvl w:val="0"/>
          <w:numId w:val="1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8" w:tgtFrame="_blank" w:history="1">
        <w:r w:rsidR="000D40EF" w:rsidRPr="000D40EF">
          <w:rPr>
            <w:rStyle w:val="Hyperlink"/>
            <w:rFonts w:cs="Helvetica"/>
            <w:color w:val="BA0C2F" w:themeColor="accent1"/>
          </w:rPr>
          <w:t>HSC Compliance Office</w:t>
        </w:r>
      </w:hyperlink>
    </w:p>
    <w:p w:rsidR="000D40EF" w:rsidRPr="000D40EF" w:rsidRDefault="00995A74" w:rsidP="000D40EF">
      <w:pPr>
        <w:pStyle w:val="ListParagraph"/>
        <w:numPr>
          <w:ilvl w:val="0"/>
          <w:numId w:val="1"/>
        </w:numPr>
        <w:spacing w:after="240"/>
        <w:contextualSpacing w:val="0"/>
        <w:rPr>
          <w:color w:val="BA0C2F" w:themeColor="accent1"/>
        </w:rPr>
      </w:pPr>
      <w:hyperlink r:id="rId9" w:history="1">
        <w:r w:rsidR="000D40EF" w:rsidRPr="000D40EF">
          <w:rPr>
            <w:rStyle w:val="Hyperlink"/>
            <w:color w:val="BA0C2F" w:themeColor="accent1"/>
          </w:rPr>
          <w:t>Policy Manager</w:t>
        </w:r>
      </w:hyperlink>
    </w:p>
    <w:p w:rsidR="000D40EF" w:rsidRPr="000D40EF" w:rsidRDefault="000D40EF" w:rsidP="000D40EF">
      <w:pPr>
        <w:pStyle w:val="NormalWeb"/>
        <w:shd w:val="clear" w:color="auto" w:fill="FFFFFF"/>
        <w:spacing w:before="0" w:beforeAutospacing="0" w:after="240" w:afterAutospacing="0"/>
        <w:rPr>
          <w:rFonts w:ascii="Vitesse Bold" w:hAnsi="Vitesse Bold" w:cs="Helvetica"/>
          <w:color w:val="000000" w:themeColor="text1"/>
          <w:sz w:val="28"/>
          <w:szCs w:val="27"/>
        </w:rPr>
      </w:pPr>
      <w:r w:rsidRPr="000D40EF">
        <w:rPr>
          <w:rStyle w:val="Strong"/>
          <w:rFonts w:ascii="Vitesse Bold" w:hAnsi="Vitesse Bold" w:cs="Helvetica"/>
          <w:b w:val="0"/>
          <w:color w:val="000000" w:themeColor="text1"/>
          <w:sz w:val="28"/>
          <w:szCs w:val="27"/>
        </w:rPr>
        <w:t>External Resources:</w:t>
      </w:r>
    </w:p>
    <w:p w:rsidR="000D40EF" w:rsidRPr="000D40EF" w:rsidRDefault="000D40EF" w:rsidP="000D40EF">
      <w:pPr>
        <w:pStyle w:val="NormalWeb"/>
        <w:shd w:val="clear" w:color="auto" w:fill="FFFFFF"/>
        <w:spacing w:before="0" w:beforeAutospacing="0" w:after="0" w:afterAutospacing="0"/>
        <w:rPr>
          <w:rFonts w:ascii="Gotham Medium" w:hAnsi="Gotham Medium" w:cs="Helvetica"/>
          <w:color w:val="000000" w:themeColor="text1"/>
        </w:rPr>
      </w:pPr>
      <w:r w:rsidRPr="000D40EF">
        <w:rPr>
          <w:rStyle w:val="Strong"/>
          <w:rFonts w:ascii="Gotham Medium" w:hAnsi="Gotham Medium" w:cs="Helvetica"/>
          <w:b w:val="0"/>
          <w:color w:val="000000" w:themeColor="text1"/>
        </w:rPr>
        <w:t>CMS Links:</w:t>
      </w:r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10" w:tgtFrame="_blank" w:history="1">
        <w:r w:rsidR="000D40EF" w:rsidRPr="000D40EF">
          <w:rPr>
            <w:rStyle w:val="Hyperlink"/>
            <w:rFonts w:cs="Helvetica"/>
            <w:color w:val="BA0C2F" w:themeColor="accent1"/>
          </w:rPr>
          <w:t>Centers for Medicare and Medicaid (CMS)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11" w:history="1">
        <w:r w:rsidR="000D40EF" w:rsidRPr="000D40EF">
          <w:rPr>
            <w:rStyle w:val="Hyperlink"/>
            <w:rFonts w:cs="Helvetica"/>
            <w:color w:val="BA0C2F" w:themeColor="accent1"/>
          </w:rPr>
          <w:t>Get Trained by CMS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12" w:history="1">
        <w:r w:rsidR="000D40EF" w:rsidRPr="000D40EF">
          <w:rPr>
            <w:rStyle w:val="Hyperlink"/>
            <w:rFonts w:cs="Helvetica"/>
            <w:color w:val="BA0C2F" w:themeColor="accent1"/>
          </w:rPr>
          <w:t>Internet-Only Manuals (IOMs)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13" w:history="1">
        <w:r w:rsidR="000D40EF" w:rsidRPr="000D40EF">
          <w:rPr>
            <w:rStyle w:val="Hyperlink"/>
            <w:rFonts w:cs="Helvetica"/>
            <w:color w:val="BA0C2F" w:themeColor="accent1"/>
          </w:rPr>
          <w:t>Medicare Fee-for-Service Compliance Programs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14" w:history="1">
        <w:r w:rsidR="000D40EF" w:rsidRPr="000D40EF">
          <w:rPr>
            <w:rStyle w:val="Hyperlink"/>
            <w:rFonts w:cs="Helvetica"/>
            <w:color w:val="BA0C2F" w:themeColor="accent1"/>
          </w:rPr>
          <w:t>CMS Regulations &amp; Guidance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15" w:history="1">
        <w:r w:rsidR="000D40EF" w:rsidRPr="000D40EF">
          <w:rPr>
            <w:rStyle w:val="Hyperlink"/>
            <w:rFonts w:cs="Helvetica"/>
            <w:color w:val="BA0C2F" w:themeColor="accent1"/>
          </w:rPr>
          <w:t>Medicare Quarterly Provider Compliance Newsletter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16" w:history="1">
        <w:r w:rsidR="000D40EF" w:rsidRPr="000D40EF">
          <w:rPr>
            <w:rStyle w:val="Hyperlink"/>
            <w:rFonts w:cs="Helvetica"/>
            <w:color w:val="BA0C2F" w:themeColor="accent1"/>
          </w:rPr>
          <w:t>CMS Physician Self-Referral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17" w:history="1">
        <w:r w:rsidR="000D40EF" w:rsidRPr="000D40EF">
          <w:rPr>
            <w:rStyle w:val="Hyperlink"/>
            <w:rFonts w:cs="Helvetica"/>
            <w:color w:val="BA0C2F" w:themeColor="accent1"/>
          </w:rPr>
          <w:t>Medicare Fee for Service Payment Regulations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18" w:history="1">
        <w:r w:rsidR="000D40EF" w:rsidRPr="000D40EF">
          <w:rPr>
            <w:rStyle w:val="Hyperlink"/>
            <w:rFonts w:cs="Helvetica"/>
            <w:color w:val="BA0C2F" w:themeColor="accent1"/>
          </w:rPr>
          <w:t>Legislative Update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240"/>
        <w:rPr>
          <w:rStyle w:val="Hyperlink"/>
          <w:rFonts w:cs="Helvetica"/>
          <w:color w:val="BA0C2F" w:themeColor="accent1"/>
        </w:rPr>
      </w:pPr>
      <w:hyperlink r:id="rId19" w:history="1">
        <w:r w:rsidR="000D40EF" w:rsidRPr="000D40EF">
          <w:rPr>
            <w:rStyle w:val="Hyperlink"/>
            <w:rFonts w:cs="Helvetica"/>
            <w:color w:val="BA0C2F" w:themeColor="accent1"/>
          </w:rPr>
          <w:t>CMS Rulemaking</w:t>
        </w:r>
      </w:hyperlink>
    </w:p>
    <w:p w:rsidR="000D40EF" w:rsidRPr="000D40EF" w:rsidRDefault="000D40EF" w:rsidP="000D40EF">
      <w:pPr>
        <w:spacing w:after="0"/>
        <w:rPr>
          <w:rFonts w:ascii="Gotham Medium" w:hAnsi="Gotham Medium"/>
        </w:rPr>
      </w:pPr>
      <w:r w:rsidRPr="000D40EF">
        <w:rPr>
          <w:rStyle w:val="Strong"/>
          <w:rFonts w:ascii="Gotham Medium" w:eastAsia="Times New Roman" w:hAnsi="Gotham Medium" w:cs="Helvetica"/>
          <w:b w:val="0"/>
          <w:sz w:val="24"/>
          <w:szCs w:val="24"/>
        </w:rPr>
        <w:t>The Federal Register of Agency Rules, Proposed Rules, and Public Notices:</w:t>
      </w:r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240"/>
        <w:rPr>
          <w:rFonts w:cs="Helvetica"/>
          <w:color w:val="BA0C2F" w:themeColor="accent1"/>
          <w:u w:val="single"/>
        </w:rPr>
      </w:pPr>
      <w:hyperlink r:id="rId20" w:history="1">
        <w:r w:rsidR="000D40EF" w:rsidRPr="000D40EF">
          <w:rPr>
            <w:rStyle w:val="Hyperlink"/>
            <w:rFonts w:cs="Helvetica"/>
            <w:color w:val="BA0C2F" w:themeColor="accent1"/>
          </w:rPr>
          <w:t>2023 Federal Register Index</w:t>
        </w:r>
      </w:hyperlink>
    </w:p>
    <w:p w:rsidR="000D40EF" w:rsidRPr="000D40EF" w:rsidRDefault="000D40EF" w:rsidP="000D40EF">
      <w:pPr>
        <w:spacing w:after="0"/>
        <w:rPr>
          <w:rFonts w:ascii="Gotham Medium" w:hAnsi="Gotham Medium"/>
        </w:rPr>
      </w:pPr>
      <w:r w:rsidRPr="000D40EF">
        <w:rPr>
          <w:rStyle w:val="Strong"/>
          <w:rFonts w:ascii="Gotham Medium" w:eastAsia="Times New Roman" w:hAnsi="Gotham Medium" w:cs="Helvetica"/>
          <w:b w:val="0"/>
          <w:sz w:val="24"/>
          <w:szCs w:val="24"/>
        </w:rPr>
        <w:t>State of New Mexico Links:</w:t>
      </w:r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21" w:history="1">
        <w:r w:rsidR="000D40EF" w:rsidRPr="000D40EF">
          <w:rPr>
            <w:rStyle w:val="Hyperlink"/>
            <w:rFonts w:cs="Helvetica"/>
            <w:color w:val="BA0C2F" w:themeColor="accent1"/>
          </w:rPr>
          <w:t>NM Medical Review Commission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22" w:history="1">
        <w:r w:rsidR="000D40EF" w:rsidRPr="000D40EF">
          <w:rPr>
            <w:rStyle w:val="Hyperlink"/>
            <w:rFonts w:cs="Helvetica"/>
            <w:color w:val="BA0C2F" w:themeColor="accent1"/>
          </w:rPr>
          <w:t>State Auditor’s Office</w:t>
        </w:r>
      </w:hyperlink>
    </w:p>
    <w:p w:rsidR="000D40EF" w:rsidRPr="000D40EF" w:rsidRDefault="00995A74" w:rsidP="000D40EF">
      <w:pPr>
        <w:numPr>
          <w:ilvl w:val="0"/>
          <w:numId w:val="2"/>
        </w:numPr>
        <w:shd w:val="clear" w:color="auto" w:fill="FFFFFF"/>
        <w:spacing w:after="240"/>
        <w:rPr>
          <w:rStyle w:val="Hyperlink"/>
          <w:rFonts w:cs="Helvetica"/>
          <w:color w:val="BA0C2F" w:themeColor="accent1"/>
        </w:rPr>
      </w:pPr>
      <w:hyperlink r:id="rId23" w:history="1">
        <w:r w:rsidR="000D40EF" w:rsidRPr="000D40EF">
          <w:rPr>
            <w:rStyle w:val="Hyperlink"/>
            <w:rFonts w:cs="Helvetica"/>
            <w:color w:val="BA0C2F" w:themeColor="accent1"/>
          </w:rPr>
          <w:t>New Mexico State Attorney General</w:t>
        </w:r>
      </w:hyperlink>
    </w:p>
    <w:p w:rsidR="000D40EF" w:rsidRPr="000D40EF" w:rsidRDefault="000D40EF" w:rsidP="000D40EF">
      <w:pPr>
        <w:pStyle w:val="NormalWeb"/>
        <w:shd w:val="clear" w:color="auto" w:fill="FFFFFF"/>
        <w:spacing w:before="0" w:beforeAutospacing="0" w:after="0" w:afterAutospacing="0"/>
        <w:rPr>
          <w:rFonts w:ascii="Gotham Medium" w:hAnsi="Gotham Medium" w:cs="Helvetica"/>
          <w:color w:val="000000" w:themeColor="text1"/>
        </w:rPr>
      </w:pPr>
      <w:r w:rsidRPr="000D40EF">
        <w:rPr>
          <w:rStyle w:val="Strong"/>
          <w:rFonts w:ascii="Gotham Medium" w:hAnsi="Gotham Medium" w:cs="Helvetica"/>
          <w:b w:val="0"/>
          <w:color w:val="000000" w:themeColor="text1"/>
        </w:rPr>
        <w:t>Office of Inspector General (OIG) Links:</w:t>
      </w:r>
    </w:p>
    <w:p w:rsidR="000D40EF" w:rsidRPr="000D40EF" w:rsidRDefault="00995A74" w:rsidP="000D40EF">
      <w:pPr>
        <w:numPr>
          <w:ilvl w:val="0"/>
          <w:numId w:val="3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24" w:history="1">
        <w:r w:rsidR="000D40EF" w:rsidRPr="000D40EF">
          <w:rPr>
            <w:rStyle w:val="Hyperlink"/>
            <w:rFonts w:cs="Helvetica"/>
            <w:color w:val="BA0C2F" w:themeColor="accent1"/>
          </w:rPr>
          <w:t>US Office of Inspector General (OIG)</w:t>
        </w:r>
      </w:hyperlink>
    </w:p>
    <w:p w:rsidR="000D40EF" w:rsidRPr="000D40EF" w:rsidRDefault="00995A74" w:rsidP="000D40EF">
      <w:pPr>
        <w:numPr>
          <w:ilvl w:val="0"/>
          <w:numId w:val="3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25" w:history="1">
        <w:r w:rsidR="000D40EF" w:rsidRPr="000D40EF">
          <w:rPr>
            <w:rStyle w:val="Hyperlink"/>
            <w:rFonts w:cs="Helvetica"/>
            <w:color w:val="BA0C2F" w:themeColor="accent1"/>
          </w:rPr>
          <w:t>Compliance 101 and Provider Training</w:t>
        </w:r>
      </w:hyperlink>
    </w:p>
    <w:p w:rsidR="000D40EF" w:rsidRPr="000D40EF" w:rsidRDefault="00995A74" w:rsidP="000D40EF">
      <w:pPr>
        <w:numPr>
          <w:ilvl w:val="0"/>
          <w:numId w:val="3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26" w:history="1">
        <w:r w:rsidR="000D40EF" w:rsidRPr="000D40EF">
          <w:rPr>
            <w:rStyle w:val="Hyperlink"/>
            <w:rFonts w:cs="Helvetica"/>
            <w:color w:val="BA0C2F" w:themeColor="accent1"/>
          </w:rPr>
          <w:t>Compliance Guidance</w:t>
        </w:r>
      </w:hyperlink>
    </w:p>
    <w:p w:rsidR="000D40EF" w:rsidRPr="000D40EF" w:rsidRDefault="00995A74" w:rsidP="000D40EF">
      <w:pPr>
        <w:numPr>
          <w:ilvl w:val="0"/>
          <w:numId w:val="3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27" w:history="1">
        <w:r w:rsidR="000D40EF" w:rsidRPr="000D40EF">
          <w:rPr>
            <w:rStyle w:val="Hyperlink"/>
            <w:rFonts w:cs="Helvetica"/>
            <w:color w:val="BA0C2F" w:themeColor="accent1"/>
          </w:rPr>
          <w:t>Corporate Integrity Agreements</w:t>
        </w:r>
      </w:hyperlink>
    </w:p>
    <w:p w:rsidR="000D40EF" w:rsidRPr="000D40EF" w:rsidRDefault="00995A74" w:rsidP="000D40EF">
      <w:pPr>
        <w:numPr>
          <w:ilvl w:val="0"/>
          <w:numId w:val="3"/>
        </w:numPr>
        <w:shd w:val="clear" w:color="auto" w:fill="FFFFFF"/>
        <w:spacing w:after="240"/>
        <w:rPr>
          <w:rFonts w:cs="Helvetica"/>
          <w:color w:val="BA0C2F" w:themeColor="accent1"/>
        </w:rPr>
      </w:pPr>
      <w:hyperlink r:id="rId28" w:history="1">
        <w:r w:rsidR="000D40EF" w:rsidRPr="000D40EF">
          <w:rPr>
            <w:rStyle w:val="Hyperlink"/>
            <w:rFonts w:cs="Helvetica"/>
            <w:color w:val="BA0C2F" w:themeColor="accent1"/>
          </w:rPr>
          <w:t>Exclusions Program</w:t>
        </w:r>
      </w:hyperlink>
    </w:p>
    <w:p w:rsidR="000D40EF" w:rsidRPr="000D40EF" w:rsidRDefault="000D40EF" w:rsidP="000D40EF">
      <w:pPr>
        <w:pStyle w:val="NormalWeb"/>
        <w:shd w:val="clear" w:color="auto" w:fill="FFFFFF"/>
        <w:spacing w:before="0" w:beforeAutospacing="0" w:after="0" w:afterAutospacing="0"/>
        <w:rPr>
          <w:rFonts w:ascii="Gotham Medium" w:hAnsi="Gotham Medium" w:cs="Helvetica"/>
          <w:color w:val="000000" w:themeColor="text1"/>
        </w:rPr>
      </w:pPr>
      <w:r w:rsidRPr="000D40EF">
        <w:rPr>
          <w:rStyle w:val="Strong"/>
          <w:rFonts w:ascii="Gotham Medium" w:hAnsi="Gotham Medium" w:cs="Helvetica"/>
          <w:b w:val="0"/>
          <w:color w:val="000000" w:themeColor="text1"/>
        </w:rPr>
        <w:t>Novitas:</w:t>
      </w:r>
    </w:p>
    <w:p w:rsidR="000D40EF" w:rsidRPr="000D40EF" w:rsidRDefault="00995A74" w:rsidP="000D40EF">
      <w:pPr>
        <w:numPr>
          <w:ilvl w:val="0"/>
          <w:numId w:val="4"/>
        </w:numPr>
        <w:shd w:val="clear" w:color="auto" w:fill="FFFFFF"/>
        <w:spacing w:after="0"/>
        <w:rPr>
          <w:rStyle w:val="Hyperlink"/>
          <w:rFonts w:cs="Helvetica"/>
          <w:color w:val="BA0C2F" w:themeColor="accent1"/>
        </w:rPr>
      </w:pPr>
      <w:hyperlink r:id="rId29" w:anchor="!%40%40%3F_afrLoop%3D150682169846000%26_adf.ctrl-state%3D5dzyl0g4g_29" w:history="1">
        <w:r w:rsidR="000D40EF" w:rsidRPr="000D40EF">
          <w:rPr>
            <w:rStyle w:val="Hyperlink"/>
            <w:rFonts w:cs="Helvetica"/>
            <w:color w:val="BA0C2F" w:themeColor="accent1"/>
          </w:rPr>
          <w:t>Novitas-Solutions</w:t>
        </w:r>
      </w:hyperlink>
    </w:p>
    <w:p w:rsidR="000D40EF" w:rsidRPr="000D40EF" w:rsidRDefault="00995A74" w:rsidP="000D40EF">
      <w:pPr>
        <w:numPr>
          <w:ilvl w:val="0"/>
          <w:numId w:val="4"/>
        </w:numPr>
        <w:shd w:val="clear" w:color="auto" w:fill="FFFFFF"/>
        <w:spacing w:after="240"/>
        <w:rPr>
          <w:rStyle w:val="Hyperlink"/>
          <w:rFonts w:cs="Helvetica"/>
          <w:color w:val="BA0C2F" w:themeColor="accent1"/>
        </w:rPr>
      </w:pPr>
      <w:hyperlink r:id="rId30" w:history="1">
        <w:r w:rsidR="000D40EF" w:rsidRPr="000D40EF">
          <w:rPr>
            <w:rStyle w:val="Hyperlink"/>
            <w:rFonts w:cs="Helvetica"/>
            <w:color w:val="BA0C2F" w:themeColor="accent1"/>
          </w:rPr>
          <w:t>Historical Targeted Probe and Educate (TPE) Reviews</w:t>
        </w:r>
      </w:hyperlink>
    </w:p>
    <w:p w:rsidR="000D40EF" w:rsidRPr="000D40EF" w:rsidRDefault="000D40EF" w:rsidP="000D40E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otham Medium" w:hAnsi="Gotham Medium" w:cs="Helvetica"/>
          <w:b w:val="0"/>
          <w:color w:val="000000" w:themeColor="text1"/>
        </w:rPr>
      </w:pPr>
      <w:r w:rsidRPr="000D40EF">
        <w:rPr>
          <w:rStyle w:val="Strong"/>
          <w:rFonts w:ascii="Gotham Medium" w:hAnsi="Gotham Medium" w:cs="Helvetica"/>
          <w:b w:val="0"/>
          <w:color w:val="000000" w:themeColor="text1"/>
        </w:rPr>
        <w:t>The Joint Commission Links:</w:t>
      </w:r>
    </w:p>
    <w:p w:rsidR="000D40EF" w:rsidRPr="000D40EF" w:rsidRDefault="00995A74" w:rsidP="000D40EF">
      <w:pPr>
        <w:numPr>
          <w:ilvl w:val="0"/>
          <w:numId w:val="4"/>
        </w:numPr>
        <w:shd w:val="clear" w:color="auto" w:fill="FFFFFF"/>
        <w:spacing w:after="240"/>
        <w:rPr>
          <w:rStyle w:val="Hyperlink"/>
          <w:color w:val="BA0C2F" w:themeColor="accent1"/>
        </w:rPr>
      </w:pPr>
      <w:hyperlink r:id="rId31" w:history="1">
        <w:r w:rsidR="000D40EF" w:rsidRPr="000D40EF">
          <w:rPr>
            <w:rStyle w:val="Hyperlink"/>
            <w:rFonts w:cs="Helvetica"/>
            <w:color w:val="BA0C2F" w:themeColor="accent1"/>
          </w:rPr>
          <w:t>The Joint Commission</w:t>
        </w:r>
      </w:hyperlink>
    </w:p>
    <w:p w:rsidR="000D40EF" w:rsidRPr="000D40EF" w:rsidRDefault="000D40EF" w:rsidP="000D40EF">
      <w:pPr>
        <w:pStyle w:val="NormalWeb"/>
        <w:shd w:val="clear" w:color="auto" w:fill="FFFFFF"/>
        <w:spacing w:before="0" w:beforeAutospacing="0" w:after="0" w:afterAutospacing="0"/>
        <w:rPr>
          <w:rFonts w:ascii="Gotham Medium" w:hAnsi="Gotham Medium" w:cs="Helvetica"/>
          <w:color w:val="000000" w:themeColor="text1"/>
        </w:rPr>
      </w:pPr>
      <w:r w:rsidRPr="000D40EF">
        <w:rPr>
          <w:rStyle w:val="Strong"/>
          <w:rFonts w:ascii="Gotham Medium" w:hAnsi="Gotham Medium" w:cs="Helvetica"/>
          <w:b w:val="0"/>
          <w:color w:val="000000" w:themeColor="text1"/>
        </w:rPr>
        <w:t>Health Care Organizations Links:</w:t>
      </w:r>
    </w:p>
    <w:p w:rsidR="000D40EF" w:rsidRPr="000D40EF" w:rsidRDefault="00995A74" w:rsidP="000D40EF">
      <w:pPr>
        <w:numPr>
          <w:ilvl w:val="0"/>
          <w:numId w:val="6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32" w:history="1">
        <w:r w:rsidR="000D40EF" w:rsidRPr="000D40EF">
          <w:rPr>
            <w:rStyle w:val="Hyperlink"/>
            <w:rFonts w:cs="Helvetica"/>
            <w:color w:val="BA0C2F" w:themeColor="accent1"/>
          </w:rPr>
          <w:t>American Health Information Management Association</w:t>
        </w:r>
      </w:hyperlink>
    </w:p>
    <w:p w:rsidR="000D40EF" w:rsidRPr="000D40EF" w:rsidRDefault="00995A74" w:rsidP="000D40EF">
      <w:pPr>
        <w:numPr>
          <w:ilvl w:val="0"/>
          <w:numId w:val="6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33" w:history="1">
        <w:r w:rsidR="000D40EF" w:rsidRPr="000D40EF">
          <w:rPr>
            <w:rStyle w:val="Hyperlink"/>
            <w:rFonts w:cs="Helvetica"/>
            <w:color w:val="BA0C2F" w:themeColor="accent1"/>
          </w:rPr>
          <w:t>American Hospital Association</w:t>
        </w:r>
      </w:hyperlink>
    </w:p>
    <w:p w:rsidR="000D40EF" w:rsidRPr="000D40EF" w:rsidRDefault="00995A74" w:rsidP="000D40EF">
      <w:pPr>
        <w:numPr>
          <w:ilvl w:val="0"/>
          <w:numId w:val="6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34" w:history="1">
        <w:r w:rsidR="000D40EF" w:rsidRPr="000D40EF">
          <w:rPr>
            <w:rStyle w:val="Hyperlink"/>
            <w:rFonts w:cs="Helvetica"/>
            <w:color w:val="BA0C2F" w:themeColor="accent1"/>
          </w:rPr>
          <w:t>Health Care Compliance Association (HCCA)</w:t>
        </w:r>
      </w:hyperlink>
    </w:p>
    <w:p w:rsidR="000D40EF" w:rsidRPr="000D40EF" w:rsidRDefault="00995A74" w:rsidP="000D40EF">
      <w:pPr>
        <w:numPr>
          <w:ilvl w:val="0"/>
          <w:numId w:val="6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35" w:history="1">
        <w:r w:rsidR="000D40EF" w:rsidRPr="000D40EF">
          <w:rPr>
            <w:rStyle w:val="Hyperlink"/>
            <w:rFonts w:cs="Helvetica"/>
            <w:color w:val="BA0C2F" w:themeColor="accent1"/>
          </w:rPr>
          <w:t>Healthcare Financial Management Association</w:t>
        </w:r>
      </w:hyperlink>
    </w:p>
    <w:p w:rsidR="000D40EF" w:rsidRPr="000D40EF" w:rsidRDefault="00995A74" w:rsidP="000D40EF">
      <w:pPr>
        <w:numPr>
          <w:ilvl w:val="0"/>
          <w:numId w:val="6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36" w:history="1">
        <w:r w:rsidR="000D40EF" w:rsidRPr="000D40EF">
          <w:rPr>
            <w:rStyle w:val="Hyperlink"/>
            <w:rFonts w:cs="Helvetica"/>
            <w:color w:val="BA0C2F" w:themeColor="accent1"/>
          </w:rPr>
          <w:t>ICD-10</w:t>
        </w:r>
      </w:hyperlink>
    </w:p>
    <w:p w:rsidR="000D40EF" w:rsidRPr="000D40EF" w:rsidRDefault="00995A74" w:rsidP="000D40EF">
      <w:pPr>
        <w:numPr>
          <w:ilvl w:val="0"/>
          <w:numId w:val="6"/>
        </w:numPr>
        <w:shd w:val="clear" w:color="auto" w:fill="FFFFFF"/>
        <w:spacing w:after="0"/>
        <w:rPr>
          <w:rFonts w:cs="Helvetica"/>
          <w:color w:val="BA0C2F" w:themeColor="accent1"/>
        </w:rPr>
      </w:pPr>
      <w:hyperlink r:id="rId37" w:history="1">
        <w:r w:rsidR="000D40EF" w:rsidRPr="000D40EF">
          <w:rPr>
            <w:rStyle w:val="Hyperlink"/>
            <w:rFonts w:cs="Helvetica"/>
            <w:color w:val="BA0C2F" w:themeColor="accent1"/>
          </w:rPr>
          <w:t>National Association for Home Care</w:t>
        </w:r>
      </w:hyperlink>
    </w:p>
    <w:p w:rsidR="00233122" w:rsidRDefault="00233122" w:rsidP="000D40EF">
      <w:pPr>
        <w:spacing w:after="0"/>
      </w:pPr>
    </w:p>
    <w:p w:rsidR="00401D70" w:rsidRDefault="00401D70">
      <w:pPr>
        <w:spacing w:after="160" w:line="259" w:lineRule="auto"/>
      </w:pPr>
      <w:r>
        <w:br w:type="page"/>
      </w:r>
    </w:p>
    <w:p w:rsidR="00401D70" w:rsidRDefault="00796827" w:rsidP="000D40EF">
      <w:pPr>
        <w:spacing w:after="0"/>
      </w:pPr>
      <w:r>
        <w:lastRenderedPageBreak/>
        <w:t xml:space="preserve">Original Page on UNMH Intranet site for reference only. </w:t>
      </w:r>
      <w:bookmarkStart w:id="0" w:name="_GoBack"/>
      <w:bookmarkEnd w:id="0"/>
    </w:p>
    <w:p w:rsidR="00796827" w:rsidRDefault="00796827" w:rsidP="000D40EF">
      <w:pPr>
        <w:spacing w:after="0"/>
      </w:pPr>
    </w:p>
    <w:p w:rsidR="00401D70" w:rsidRPr="000D40EF" w:rsidRDefault="00401D70" w:rsidP="000D40EF">
      <w:pPr>
        <w:spacing w:after="0"/>
      </w:pPr>
      <w:r>
        <w:rPr>
          <w:noProof/>
        </w:rPr>
        <w:drawing>
          <wp:inline distT="0" distB="0" distL="0" distR="0">
            <wp:extent cx="6858000" cy="8148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6_Resources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70" w:rsidRPr="000D40EF" w:rsidSect="00691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74" w:rsidRDefault="00995A74" w:rsidP="000D40EF">
      <w:pPr>
        <w:spacing w:after="0"/>
      </w:pPr>
      <w:r>
        <w:separator/>
      </w:r>
    </w:p>
  </w:endnote>
  <w:endnote w:type="continuationSeparator" w:id="0">
    <w:p w:rsidR="00995A74" w:rsidRDefault="00995A74" w:rsidP="000D4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74" w:rsidRDefault="00995A74" w:rsidP="000D40EF">
      <w:pPr>
        <w:spacing w:after="0"/>
      </w:pPr>
      <w:r>
        <w:separator/>
      </w:r>
    </w:p>
  </w:footnote>
  <w:footnote w:type="continuationSeparator" w:id="0">
    <w:p w:rsidR="00995A74" w:rsidRDefault="00995A74" w:rsidP="000D40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6F2"/>
    <w:multiLevelType w:val="multilevel"/>
    <w:tmpl w:val="283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FE2"/>
    <w:multiLevelType w:val="multilevel"/>
    <w:tmpl w:val="9FA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7464"/>
    <w:multiLevelType w:val="multilevel"/>
    <w:tmpl w:val="3B5C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85E2B"/>
    <w:multiLevelType w:val="multilevel"/>
    <w:tmpl w:val="E21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4093E"/>
    <w:multiLevelType w:val="multilevel"/>
    <w:tmpl w:val="A1D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83A53"/>
    <w:multiLevelType w:val="multilevel"/>
    <w:tmpl w:val="BEE0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EF"/>
    <w:rsid w:val="000D40EF"/>
    <w:rsid w:val="00233122"/>
    <w:rsid w:val="003E1831"/>
    <w:rsid w:val="00401D70"/>
    <w:rsid w:val="006B1DF8"/>
    <w:rsid w:val="00796827"/>
    <w:rsid w:val="00995A74"/>
    <w:rsid w:val="00E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FAC5"/>
  <w15:chartTrackingRefBased/>
  <w15:docId w15:val="{4A214D7C-8863-4351-BE01-288C237E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otham Normal"/>
    <w:qFormat/>
    <w:rsid w:val="000D40EF"/>
    <w:pPr>
      <w:spacing w:after="120" w:line="240" w:lineRule="auto"/>
    </w:pPr>
    <w:rPr>
      <w:rFonts w:ascii="Gotham Book" w:hAnsi="Gotham Book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E23"/>
    <w:pPr>
      <w:keepNext/>
      <w:keepLines/>
      <w:spacing w:after="200"/>
      <w:outlineLvl w:val="0"/>
    </w:pPr>
    <w:rPr>
      <w:rFonts w:ascii="Gotham Medium" w:eastAsiaTheme="majorEastAsia" w:hAnsi="Gotham Medium" w:cstheme="majorBidi"/>
      <w:color w:val="007A8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E23"/>
    <w:rPr>
      <w:rFonts w:ascii="Gotham Medium" w:eastAsiaTheme="majorEastAsia" w:hAnsi="Gotham Medium" w:cstheme="majorBidi"/>
      <w:color w:val="007A8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40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40EF"/>
    <w:rPr>
      <w:rFonts w:ascii="Gotham Book" w:hAnsi="Gotham Book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D40EF"/>
    <w:rPr>
      <w:color w:val="C0513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0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0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D40E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D4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40EF"/>
    <w:rPr>
      <w:rFonts w:ascii="Gotham Book" w:hAnsi="Gotham Book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ms.gov/Research-Statistics-Data-and-Systems/Monitoring-Programs/Medicare-FFS-Compliance-Programs/Overview.html" TargetMode="External"/><Relationship Id="rId18" Type="http://schemas.openxmlformats.org/officeDocument/2006/relationships/hyperlink" Target="https://www.cms.gov/medicare/regulations-guidance/legislation" TargetMode="External"/><Relationship Id="rId26" Type="http://schemas.openxmlformats.org/officeDocument/2006/relationships/hyperlink" Target="https://oig.hhs.gov/compliance/compliance-guidanc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nmms.org/nm-medical-review-commission/" TargetMode="External"/><Relationship Id="rId34" Type="http://schemas.openxmlformats.org/officeDocument/2006/relationships/hyperlink" Target="http://www.hcca-info.org/" TargetMode="External"/><Relationship Id="rId7" Type="http://schemas.openxmlformats.org/officeDocument/2006/relationships/hyperlink" Target="http://oeo.unm.edu/" TargetMode="External"/><Relationship Id="rId12" Type="http://schemas.openxmlformats.org/officeDocument/2006/relationships/hyperlink" Target="https://www.cms.gov/Regulations-and-Guidance/Guidance/Manuals/Internet-Only-Manuals-IOMs.html" TargetMode="External"/><Relationship Id="rId17" Type="http://schemas.openxmlformats.org/officeDocument/2006/relationships/hyperlink" Target="https://www.cms.gov/medicare/regulations-guidance/fee-for-service-payment-regulations" TargetMode="External"/><Relationship Id="rId25" Type="http://schemas.openxmlformats.org/officeDocument/2006/relationships/hyperlink" Target="https://oig.hhs.gov/compliance/physician-education/" TargetMode="External"/><Relationship Id="rId33" Type="http://schemas.openxmlformats.org/officeDocument/2006/relationships/hyperlink" Target="http://www.aha.org/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cms.gov/medicare/regulations-guidance/physician-self-referral" TargetMode="External"/><Relationship Id="rId20" Type="http://schemas.openxmlformats.org/officeDocument/2006/relationships/hyperlink" Target="https://www.federalregister.gov/index/2023" TargetMode="External"/><Relationship Id="rId29" Type="http://schemas.openxmlformats.org/officeDocument/2006/relationships/hyperlink" Target="http://www.novitas-solutions.com/webcenter/portal/NovitasSolutions?_afrLoop=150682169846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Outreach-and-Education/Learn/Get-Training/Get-training-page.html" TargetMode="External"/><Relationship Id="rId24" Type="http://schemas.openxmlformats.org/officeDocument/2006/relationships/hyperlink" Target="https://oig.hhs.gov/" TargetMode="External"/><Relationship Id="rId32" Type="http://schemas.openxmlformats.org/officeDocument/2006/relationships/hyperlink" Target="http://www.ahima.org/" TargetMode="External"/><Relationship Id="rId37" Type="http://schemas.openxmlformats.org/officeDocument/2006/relationships/hyperlink" Target="http://www.nahc.org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ms.gov/files/document/medqtrlycompnlarchive072019003pdf" TargetMode="External"/><Relationship Id="rId23" Type="http://schemas.openxmlformats.org/officeDocument/2006/relationships/hyperlink" Target="https://www.nmag.gov/" TargetMode="External"/><Relationship Id="rId28" Type="http://schemas.openxmlformats.org/officeDocument/2006/relationships/hyperlink" Target="https://oig.hhs.gov/exclusions/index.asp" TargetMode="External"/><Relationship Id="rId36" Type="http://schemas.openxmlformats.org/officeDocument/2006/relationships/hyperlink" Target="http://www.cms.gov/Medicare/Coding/icd10/" TargetMode="External"/><Relationship Id="rId10" Type="http://schemas.openxmlformats.org/officeDocument/2006/relationships/hyperlink" Target="https://www.cms.gov/" TargetMode="External"/><Relationship Id="rId19" Type="http://schemas.openxmlformats.org/officeDocument/2006/relationships/hyperlink" Target="https://www.cms.gov/medicare/regulations-guidance/cms-rulemaking" TargetMode="External"/><Relationship Id="rId31" Type="http://schemas.openxmlformats.org/officeDocument/2006/relationships/hyperlink" Target="http://www.jointcommis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mh.policymedical.net/policymed/home/index?ID=9d908eb3-db2a-424b-8c92-349690a4159d&amp;ldp=Y&amp;" TargetMode="External"/><Relationship Id="rId14" Type="http://schemas.openxmlformats.org/officeDocument/2006/relationships/hyperlink" Target="https://www.cms.gov/medicare/regulations-guidance/fee-for-service-payment-regulations" TargetMode="External"/><Relationship Id="rId22" Type="http://schemas.openxmlformats.org/officeDocument/2006/relationships/hyperlink" Target="https://www.saonm.org/" TargetMode="External"/><Relationship Id="rId27" Type="http://schemas.openxmlformats.org/officeDocument/2006/relationships/hyperlink" Target="https://oig.hhs.gov/compliance/corporate-integrity-agreements/" TargetMode="External"/><Relationship Id="rId30" Type="http://schemas.openxmlformats.org/officeDocument/2006/relationships/hyperlink" Target="https://www.novitas-solutions.com/webcenter/portal/MedicareJH/pagebyid?contentId=00222502" TargetMode="External"/><Relationship Id="rId35" Type="http://schemas.openxmlformats.org/officeDocument/2006/relationships/hyperlink" Target="http://www.hfma.org/" TargetMode="External"/><Relationship Id="rId8" Type="http://schemas.openxmlformats.org/officeDocument/2006/relationships/hyperlink" Target="https://hsc.unm.edu/about/administrative-departments/compliance-offic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ial UNM Brand">
      <a:dk1>
        <a:sysClr val="windowText" lastClr="000000"/>
      </a:dk1>
      <a:lt1>
        <a:sysClr val="window" lastClr="FFFFFF"/>
      </a:lt1>
      <a:dk2>
        <a:srgbClr val="63666A"/>
      </a:dk2>
      <a:lt2>
        <a:srgbClr val="A7A8AA"/>
      </a:lt2>
      <a:accent1>
        <a:srgbClr val="BA0C2F"/>
      </a:accent1>
      <a:accent2>
        <a:srgbClr val="ED8B00"/>
      </a:accent2>
      <a:accent3>
        <a:srgbClr val="007A86"/>
      </a:accent3>
      <a:accent4>
        <a:srgbClr val="8A387C"/>
      </a:accent4>
      <a:accent5>
        <a:srgbClr val="D6A461"/>
      </a:accent5>
      <a:accent6>
        <a:srgbClr val="E1C600"/>
      </a:accent6>
      <a:hlink>
        <a:srgbClr val="C05131"/>
      </a:hlink>
      <a:folHlink>
        <a:srgbClr val="BAAA1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3073</Characters>
  <Application>Microsoft Office Word</Application>
  <DocSecurity>0</DocSecurity>
  <Lines>25</Lines>
  <Paragraphs>7</Paragraphs>
  <ScaleCrop>false</ScaleCrop>
  <Company>University of New Mexico Health Sciences Center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 Coonsis</dc:creator>
  <cp:keywords/>
  <dc:description/>
  <cp:lastModifiedBy>April N Coonsis</cp:lastModifiedBy>
  <cp:revision>3</cp:revision>
  <dcterms:created xsi:type="dcterms:W3CDTF">2023-10-25T19:39:00Z</dcterms:created>
  <dcterms:modified xsi:type="dcterms:W3CDTF">2023-10-25T20:03:00Z</dcterms:modified>
</cp:coreProperties>
</file>