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708" w:rsidRPr="005510C5" w:rsidRDefault="00A96708" w:rsidP="00B229AA">
      <w:pPr>
        <w:tabs>
          <w:tab w:val="center" w:pos="7200"/>
        </w:tabs>
        <w:rPr>
          <w:rFonts w:ascii="Times New Roman" w:hAnsi="Times New Roman"/>
          <w:b/>
          <w:sz w:val="20"/>
        </w:rPr>
      </w:pPr>
      <w:r w:rsidRPr="005510C5">
        <w:rPr>
          <w:rFonts w:ascii="Times New Roman" w:hAnsi="Times New Roman"/>
          <w:b/>
          <w:sz w:val="20"/>
        </w:rPr>
        <w:tab/>
      </w:r>
      <w:r w:rsidR="0090646F">
        <w:rPr>
          <w:rFonts w:ascii="Times New Roman" w:hAnsi="Times New Roman"/>
          <w:b/>
          <w:sz w:val="20"/>
        </w:rPr>
        <w:t>APPENDIX</w:t>
      </w:r>
      <w:r w:rsidRPr="005510C5">
        <w:rPr>
          <w:rFonts w:ascii="Times New Roman" w:hAnsi="Times New Roman"/>
          <w:b/>
          <w:sz w:val="20"/>
        </w:rPr>
        <w:t>-</w:t>
      </w:r>
      <w:r w:rsidR="0090646F">
        <w:rPr>
          <w:rFonts w:ascii="Times New Roman" w:hAnsi="Times New Roman"/>
          <w:b/>
          <w:sz w:val="20"/>
        </w:rPr>
        <w:t>9</w:t>
      </w:r>
      <w:r w:rsidR="00E17A58">
        <w:rPr>
          <w:rFonts w:ascii="Times New Roman" w:hAnsi="Times New Roman"/>
          <w:b/>
          <w:sz w:val="20"/>
        </w:rPr>
        <w:t xml:space="preserve"> S</w:t>
      </w:r>
      <w:r w:rsidR="00FA1B50">
        <w:rPr>
          <w:rFonts w:ascii="Times New Roman" w:hAnsi="Times New Roman"/>
          <w:b/>
          <w:sz w:val="20"/>
        </w:rPr>
        <w:t>A</w:t>
      </w:r>
      <w:r w:rsidR="00E17A58">
        <w:rPr>
          <w:rFonts w:ascii="Times New Roman" w:hAnsi="Times New Roman"/>
          <w:b/>
          <w:sz w:val="20"/>
        </w:rPr>
        <w:t>MPLE PERFORMANCE GUARANTEE</w:t>
      </w:r>
      <w:r w:rsidR="00A075F8">
        <w:rPr>
          <w:rFonts w:ascii="Times New Roman" w:hAnsi="Times New Roman"/>
          <w:b/>
          <w:sz w:val="20"/>
        </w:rPr>
        <w:t xml:space="preserve"> METRICS</w:t>
      </w:r>
      <w:r w:rsidRPr="005510C5">
        <w:rPr>
          <w:rFonts w:ascii="Times New Roman" w:hAnsi="Times New Roman"/>
          <w:b/>
          <w:sz w:val="20"/>
        </w:rPr>
        <w:fldChar w:fldCharType="begin"/>
      </w:r>
      <w:r w:rsidRPr="005510C5">
        <w:rPr>
          <w:rFonts w:ascii="Times New Roman" w:hAnsi="Times New Roman"/>
          <w:b/>
          <w:sz w:val="20"/>
        </w:rPr>
        <w:instrText xml:space="preserve">  </w:instrText>
      </w:r>
      <w:r w:rsidRPr="005510C5">
        <w:rPr>
          <w:rFonts w:ascii="Times New Roman" w:hAnsi="Times New Roman"/>
          <w:b/>
          <w:sz w:val="20"/>
        </w:rPr>
        <w:fldChar w:fldCharType="end"/>
      </w:r>
    </w:p>
    <w:p w:rsidR="00A96708" w:rsidRPr="005510C5" w:rsidRDefault="00A96708">
      <w:pPr>
        <w:pStyle w:val="Heading1"/>
        <w:rPr>
          <w:sz w:val="20"/>
        </w:rPr>
      </w:pPr>
      <w:r w:rsidRPr="005510C5">
        <w:rPr>
          <w:sz w:val="20"/>
        </w:rPr>
        <w:tab/>
        <w:t xml:space="preserve">EMPLOYER NAME: </w:t>
      </w:r>
      <w:r w:rsidR="00F2168E">
        <w:rPr>
          <w:sz w:val="20"/>
        </w:rPr>
        <w:t>XYZ Company</w:t>
      </w:r>
      <w:r w:rsidRPr="005510C5">
        <w:rPr>
          <w:sz w:val="20"/>
        </w:rPr>
        <w:fldChar w:fldCharType="begin"/>
      </w:r>
      <w:r w:rsidRPr="005510C5">
        <w:rPr>
          <w:sz w:val="20"/>
        </w:rPr>
        <w:instrText xml:space="preserve">  </w:instrText>
      </w:r>
      <w:r w:rsidRPr="005510C5">
        <w:rPr>
          <w:sz w:val="20"/>
        </w:rPr>
        <w:fldChar w:fldCharType="end"/>
      </w:r>
    </w:p>
    <w:p w:rsidR="00A96708" w:rsidRPr="00B91A9E" w:rsidRDefault="00A96708">
      <w:pPr>
        <w:tabs>
          <w:tab w:val="center" w:pos="7200"/>
        </w:tabs>
        <w:rPr>
          <w:rFonts w:ascii="Times New Roman" w:hAnsi="Times New Roman"/>
          <w:b/>
          <w:sz w:val="20"/>
          <w:u w:val="single"/>
        </w:rPr>
      </w:pPr>
      <w:r w:rsidRPr="005510C5">
        <w:rPr>
          <w:rFonts w:ascii="Times New Roman" w:hAnsi="Times New Roman"/>
          <w:b/>
          <w:sz w:val="20"/>
        </w:rPr>
        <w:tab/>
        <w:t xml:space="preserve">Employer Group Number(s): </w:t>
      </w:r>
      <w:r w:rsidR="00F2168E">
        <w:rPr>
          <w:rFonts w:ascii="Times New Roman" w:hAnsi="Times New Roman"/>
          <w:b/>
          <w:sz w:val="20"/>
        </w:rPr>
        <w:t>TBD</w:t>
      </w:r>
    </w:p>
    <w:p w:rsidR="00A96708" w:rsidRPr="005510C5" w:rsidRDefault="00A96708">
      <w:pPr>
        <w:tabs>
          <w:tab w:val="center" w:pos="7200"/>
        </w:tabs>
        <w:jc w:val="center"/>
        <w:rPr>
          <w:rFonts w:ascii="Times New Roman" w:hAnsi="Times New Roman"/>
          <w:sz w:val="20"/>
        </w:rPr>
      </w:pPr>
      <w:r w:rsidRPr="005510C5">
        <w:rPr>
          <w:rFonts w:ascii="Times New Roman" w:hAnsi="Times New Roman"/>
          <w:sz w:val="20"/>
        </w:rPr>
        <w:t>Eff</w:t>
      </w:r>
      <w:bookmarkStart w:id="0" w:name="_GoBack"/>
      <w:bookmarkEnd w:id="0"/>
      <w:r w:rsidRPr="005510C5">
        <w:rPr>
          <w:rFonts w:ascii="Times New Roman" w:hAnsi="Times New Roman"/>
          <w:sz w:val="20"/>
        </w:rPr>
        <w:t xml:space="preserve">ective for the Settlement Period beginning </w:t>
      </w:r>
      <w:r w:rsidR="00AD0329">
        <w:rPr>
          <w:rFonts w:ascii="Times New Roman" w:hAnsi="Times New Roman"/>
          <w:b/>
          <w:sz w:val="20"/>
        </w:rPr>
        <w:t>mm/</w:t>
      </w:r>
      <w:proofErr w:type="spellStart"/>
      <w:r w:rsidR="00AD0329">
        <w:rPr>
          <w:rFonts w:ascii="Times New Roman" w:hAnsi="Times New Roman"/>
          <w:b/>
          <w:sz w:val="20"/>
        </w:rPr>
        <w:t>dd</w:t>
      </w:r>
      <w:proofErr w:type="spellEnd"/>
      <w:r w:rsidR="00AD0329">
        <w:rPr>
          <w:rFonts w:ascii="Times New Roman" w:hAnsi="Times New Roman"/>
          <w:b/>
          <w:sz w:val="20"/>
        </w:rPr>
        <w:t>/</w:t>
      </w:r>
      <w:proofErr w:type="spellStart"/>
      <w:r w:rsidR="00AD0329">
        <w:rPr>
          <w:rFonts w:ascii="Times New Roman" w:hAnsi="Times New Roman"/>
          <w:b/>
          <w:sz w:val="20"/>
        </w:rPr>
        <w:t>yyyy</w:t>
      </w:r>
      <w:proofErr w:type="spellEnd"/>
      <w:r w:rsidR="00AD0329">
        <w:rPr>
          <w:rFonts w:ascii="Times New Roman" w:hAnsi="Times New Roman"/>
          <w:b/>
          <w:sz w:val="20"/>
        </w:rPr>
        <w:t xml:space="preserve"> </w:t>
      </w:r>
      <w:r w:rsidRPr="005510C5">
        <w:rPr>
          <w:rFonts w:ascii="Times New Roman" w:hAnsi="Times New Roman"/>
          <w:sz w:val="20"/>
        </w:rPr>
        <w:fldChar w:fldCharType="begin"/>
      </w:r>
      <w:r w:rsidRPr="005510C5">
        <w:rPr>
          <w:rFonts w:ascii="Times New Roman" w:hAnsi="Times New Roman"/>
          <w:sz w:val="20"/>
        </w:rPr>
        <w:instrText xml:space="preserve">  </w:instrText>
      </w:r>
      <w:r w:rsidRPr="005510C5">
        <w:rPr>
          <w:rFonts w:ascii="Times New Roman" w:hAnsi="Times New Roman"/>
          <w:sz w:val="20"/>
        </w:rPr>
        <w:fldChar w:fldCharType="end"/>
      </w:r>
      <w:r w:rsidRPr="005510C5">
        <w:rPr>
          <w:rFonts w:ascii="Times New Roman" w:hAnsi="Times New Roman"/>
          <w:sz w:val="20"/>
        </w:rPr>
        <w:t xml:space="preserve">and ending </w:t>
      </w:r>
      <w:r w:rsidR="00AD0329">
        <w:rPr>
          <w:rFonts w:ascii="Times New Roman" w:hAnsi="Times New Roman"/>
          <w:b/>
          <w:sz w:val="20"/>
        </w:rPr>
        <w:t>mm/</w:t>
      </w:r>
      <w:proofErr w:type="spellStart"/>
      <w:r w:rsidR="00AD0329">
        <w:rPr>
          <w:rFonts w:ascii="Times New Roman" w:hAnsi="Times New Roman"/>
          <w:b/>
          <w:sz w:val="20"/>
        </w:rPr>
        <w:t>dd</w:t>
      </w:r>
      <w:proofErr w:type="spellEnd"/>
      <w:r w:rsidR="00AD0329">
        <w:rPr>
          <w:rFonts w:ascii="Times New Roman" w:hAnsi="Times New Roman"/>
          <w:b/>
          <w:sz w:val="20"/>
        </w:rPr>
        <w:t>/</w:t>
      </w:r>
      <w:proofErr w:type="spellStart"/>
      <w:r w:rsidR="00AD0329">
        <w:rPr>
          <w:rFonts w:ascii="Times New Roman" w:hAnsi="Times New Roman"/>
          <w:b/>
          <w:sz w:val="20"/>
        </w:rPr>
        <w:t>yyyy</w:t>
      </w:r>
      <w:proofErr w:type="spellEnd"/>
    </w:p>
    <w:p w:rsidR="00A96708" w:rsidRPr="005510C5" w:rsidRDefault="00A96708">
      <w:pPr>
        <w:jc w:val="both"/>
        <w:rPr>
          <w:rFonts w:ascii="Times New Roman" w:hAnsi="Times New Roman"/>
          <w:b/>
          <w:sz w:val="20"/>
        </w:rPr>
      </w:pPr>
    </w:p>
    <w:p w:rsidR="00B229AA" w:rsidRPr="005510C5" w:rsidRDefault="00B229AA">
      <w:pPr>
        <w:jc w:val="both"/>
        <w:rPr>
          <w:rFonts w:ascii="Times New Roman" w:hAnsi="Times New Roman"/>
          <w:b/>
          <w:sz w:val="20"/>
        </w:rPr>
      </w:pPr>
    </w:p>
    <w:tbl>
      <w:tblPr>
        <w:tblW w:w="1338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41" w:type="dxa"/>
          <w:right w:w="141" w:type="dxa"/>
        </w:tblCellMar>
        <w:tblLook w:val="00A0" w:firstRow="1" w:lastRow="0" w:firstColumn="1" w:lastColumn="0" w:noHBand="0" w:noVBand="0"/>
      </w:tblPr>
      <w:tblGrid>
        <w:gridCol w:w="2545"/>
        <w:gridCol w:w="7156"/>
        <w:gridCol w:w="1620"/>
        <w:gridCol w:w="2066"/>
      </w:tblGrid>
      <w:tr w:rsidR="00781551" w:rsidRPr="005510C5" w:rsidTr="00E17A58">
        <w:trPr>
          <w:tblHeader/>
          <w:jc w:val="center"/>
        </w:trPr>
        <w:tc>
          <w:tcPr>
            <w:tcW w:w="2545" w:type="dxa"/>
            <w:tcBorders>
              <w:top w:val="double" w:sz="6" w:space="0" w:color="000000"/>
              <w:bottom w:val="double" w:sz="6" w:space="0" w:color="000000"/>
            </w:tcBorders>
            <w:shd w:val="clear" w:color="auto" w:fill="CCCCCC"/>
            <w:vAlign w:val="center"/>
          </w:tcPr>
          <w:p w:rsidR="00781551" w:rsidRPr="005510C5" w:rsidRDefault="00781551">
            <w:pPr>
              <w:rPr>
                <w:rFonts w:ascii="Times New Roman" w:hAnsi="Times New Roman"/>
                <w:sz w:val="20"/>
              </w:rPr>
            </w:pPr>
          </w:p>
          <w:p w:rsidR="00781551" w:rsidRPr="005510C5" w:rsidRDefault="00781551">
            <w:pPr>
              <w:rPr>
                <w:rFonts w:ascii="Times New Roman" w:hAnsi="Times New Roman"/>
                <w:sz w:val="20"/>
              </w:rPr>
            </w:pPr>
            <w:r w:rsidRPr="005510C5">
              <w:rPr>
                <w:rFonts w:ascii="Times New Roman" w:hAnsi="Times New Roman"/>
                <w:b/>
                <w:sz w:val="20"/>
              </w:rPr>
              <w:t>SERVICE - Medical</w:t>
            </w:r>
          </w:p>
        </w:tc>
        <w:tc>
          <w:tcPr>
            <w:tcW w:w="7156" w:type="dxa"/>
            <w:tcBorders>
              <w:top w:val="double" w:sz="6" w:space="0" w:color="000000"/>
              <w:bottom w:val="double" w:sz="6" w:space="0" w:color="000000"/>
            </w:tcBorders>
            <w:shd w:val="clear" w:color="auto" w:fill="CCCCCC"/>
            <w:vAlign w:val="center"/>
          </w:tcPr>
          <w:p w:rsidR="00781551" w:rsidRPr="005510C5" w:rsidRDefault="00781551">
            <w:pPr>
              <w:jc w:val="center"/>
              <w:rPr>
                <w:rFonts w:ascii="Times New Roman" w:hAnsi="Times New Roman"/>
                <w:sz w:val="20"/>
              </w:rPr>
            </w:pPr>
            <w:r w:rsidRPr="005510C5">
              <w:rPr>
                <w:rFonts w:ascii="Times New Roman" w:hAnsi="Times New Roman"/>
                <w:b/>
                <w:sz w:val="20"/>
              </w:rPr>
              <w:t>Defined Performance Guarantees</w:t>
            </w:r>
          </w:p>
        </w:tc>
        <w:tc>
          <w:tcPr>
            <w:tcW w:w="1620" w:type="dxa"/>
            <w:tcBorders>
              <w:top w:val="double" w:sz="6" w:space="0" w:color="000000"/>
              <w:bottom w:val="double" w:sz="6" w:space="0" w:color="000000"/>
            </w:tcBorders>
            <w:shd w:val="clear" w:color="auto" w:fill="CCCCCC"/>
            <w:vAlign w:val="center"/>
          </w:tcPr>
          <w:p w:rsidR="00781551" w:rsidRPr="005510C5" w:rsidRDefault="00781551">
            <w:pPr>
              <w:spacing w:line="201" w:lineRule="exact"/>
              <w:jc w:val="center"/>
              <w:rPr>
                <w:rFonts w:ascii="Times New Roman" w:hAnsi="Times New Roman"/>
                <w:b/>
                <w:sz w:val="20"/>
              </w:rPr>
            </w:pPr>
          </w:p>
          <w:p w:rsidR="00781551" w:rsidRPr="005510C5" w:rsidRDefault="00781551">
            <w:pPr>
              <w:jc w:val="center"/>
              <w:rPr>
                <w:rFonts w:ascii="Times New Roman" w:hAnsi="Times New Roman"/>
                <w:b/>
                <w:sz w:val="20"/>
              </w:rPr>
            </w:pPr>
            <w:r w:rsidRPr="005510C5">
              <w:rPr>
                <w:rFonts w:ascii="Times New Roman" w:hAnsi="Times New Roman"/>
                <w:b/>
                <w:sz w:val="20"/>
              </w:rPr>
              <w:t>Performance Guarantee</w:t>
            </w:r>
          </w:p>
        </w:tc>
        <w:tc>
          <w:tcPr>
            <w:tcW w:w="2066" w:type="dxa"/>
            <w:tcBorders>
              <w:top w:val="double" w:sz="6" w:space="0" w:color="000000"/>
              <w:bottom w:val="double" w:sz="6" w:space="0" w:color="000000"/>
            </w:tcBorders>
            <w:shd w:val="clear" w:color="auto" w:fill="CCCCCC"/>
          </w:tcPr>
          <w:p w:rsidR="00781551" w:rsidRDefault="00781551" w:rsidP="00E77938">
            <w:pPr>
              <w:jc w:val="center"/>
              <w:rPr>
                <w:rFonts w:ascii="Times New Roman" w:hAnsi="Times New Roman"/>
                <w:b/>
                <w:sz w:val="20"/>
              </w:rPr>
            </w:pPr>
            <w:r w:rsidRPr="005510C5">
              <w:rPr>
                <w:rFonts w:ascii="Times New Roman" w:hAnsi="Times New Roman"/>
                <w:b/>
                <w:sz w:val="20"/>
              </w:rPr>
              <w:t xml:space="preserve">Percentage </w:t>
            </w:r>
            <w:r w:rsidRPr="005510C5">
              <w:rPr>
                <w:rFonts w:ascii="Times New Roman" w:hAnsi="Times New Roman"/>
                <w:b/>
                <w:sz w:val="20"/>
              </w:rPr>
              <w:br/>
              <w:t>of the Administrative Charge at Risk</w:t>
            </w:r>
          </w:p>
          <w:p w:rsidR="00781551" w:rsidRPr="003E1D68" w:rsidRDefault="00AD0329" w:rsidP="00F2168E">
            <w:pPr>
              <w:jc w:val="center"/>
              <w:rPr>
                <w:rFonts w:ascii="Times New Roman" w:hAnsi="Times New Roman"/>
                <w:b/>
                <w:sz w:val="20"/>
              </w:rPr>
            </w:pPr>
            <w:r>
              <w:rPr>
                <w:rFonts w:ascii="Times New Roman" w:hAnsi="Times New Roman"/>
                <w:b/>
                <w:sz w:val="20"/>
              </w:rPr>
              <w:t>mm/</w:t>
            </w:r>
            <w:proofErr w:type="spellStart"/>
            <w:r>
              <w:rPr>
                <w:rFonts w:ascii="Times New Roman" w:hAnsi="Times New Roman"/>
                <w:b/>
                <w:sz w:val="20"/>
              </w:rPr>
              <w:t>dd</w:t>
            </w:r>
            <w:proofErr w:type="spellEnd"/>
            <w:r>
              <w:rPr>
                <w:rFonts w:ascii="Times New Roman" w:hAnsi="Times New Roman"/>
                <w:b/>
                <w:sz w:val="20"/>
              </w:rPr>
              <w:t>/</w:t>
            </w:r>
            <w:proofErr w:type="spellStart"/>
            <w:r>
              <w:rPr>
                <w:rFonts w:ascii="Times New Roman" w:hAnsi="Times New Roman"/>
                <w:b/>
                <w:sz w:val="20"/>
              </w:rPr>
              <w:t>yyyy</w:t>
            </w:r>
            <w:proofErr w:type="spellEnd"/>
            <w:r>
              <w:rPr>
                <w:rFonts w:ascii="Times New Roman" w:hAnsi="Times New Roman"/>
                <w:b/>
                <w:sz w:val="20"/>
              </w:rPr>
              <w:t>-mm/</w:t>
            </w:r>
            <w:proofErr w:type="spellStart"/>
            <w:r>
              <w:rPr>
                <w:rFonts w:ascii="Times New Roman" w:hAnsi="Times New Roman"/>
                <w:b/>
                <w:sz w:val="20"/>
              </w:rPr>
              <w:t>dd</w:t>
            </w:r>
            <w:proofErr w:type="spellEnd"/>
            <w:r>
              <w:rPr>
                <w:rFonts w:ascii="Times New Roman" w:hAnsi="Times New Roman"/>
                <w:b/>
                <w:sz w:val="20"/>
              </w:rPr>
              <w:t>/</w:t>
            </w:r>
            <w:proofErr w:type="spellStart"/>
            <w:r>
              <w:rPr>
                <w:rFonts w:ascii="Times New Roman" w:hAnsi="Times New Roman"/>
                <w:b/>
                <w:sz w:val="20"/>
              </w:rPr>
              <w:t>yyyy</w:t>
            </w:r>
            <w:proofErr w:type="spellEnd"/>
          </w:p>
        </w:tc>
      </w:tr>
      <w:tr w:rsidR="00781551" w:rsidRPr="005510C5" w:rsidTr="00E17A58">
        <w:trPr>
          <w:trHeight w:val="1668"/>
          <w:jc w:val="center"/>
        </w:trPr>
        <w:tc>
          <w:tcPr>
            <w:tcW w:w="2545" w:type="dxa"/>
            <w:tcBorders>
              <w:top w:val="double" w:sz="6" w:space="0" w:color="000000"/>
            </w:tcBorders>
          </w:tcPr>
          <w:p w:rsidR="00781551" w:rsidRPr="005510C5" w:rsidRDefault="00781551" w:rsidP="00F70667">
            <w:pPr>
              <w:rPr>
                <w:rFonts w:ascii="Times New Roman" w:hAnsi="Times New Roman"/>
                <w:sz w:val="20"/>
              </w:rPr>
            </w:pPr>
          </w:p>
          <w:p w:rsidR="00781551" w:rsidRPr="005510C5" w:rsidRDefault="00781551" w:rsidP="00F70667">
            <w:pPr>
              <w:rPr>
                <w:rFonts w:ascii="Times New Roman" w:hAnsi="Times New Roman"/>
                <w:sz w:val="20"/>
              </w:rPr>
            </w:pPr>
            <w:r w:rsidRPr="00AA62A4">
              <w:rPr>
                <w:rFonts w:ascii="Times New Roman" w:hAnsi="Times New Roman"/>
                <w:sz w:val="20"/>
              </w:rPr>
              <w:t>Claims Processing Turnaround Time – All Claims</w:t>
            </w:r>
          </w:p>
        </w:tc>
        <w:tc>
          <w:tcPr>
            <w:tcW w:w="7156" w:type="dxa"/>
            <w:tcBorders>
              <w:top w:val="double" w:sz="6" w:space="0" w:color="000000"/>
            </w:tcBorders>
          </w:tcPr>
          <w:p w:rsidR="00781551" w:rsidRPr="005510C5" w:rsidRDefault="00781551" w:rsidP="00F70667">
            <w:pPr>
              <w:rPr>
                <w:rFonts w:ascii="Times New Roman" w:hAnsi="Times New Roman"/>
                <w:b/>
                <w:sz w:val="20"/>
              </w:rPr>
            </w:pPr>
          </w:p>
          <w:p w:rsidR="00781551" w:rsidRPr="00AA62A4" w:rsidRDefault="00781551" w:rsidP="002D4336">
            <w:pPr>
              <w:rPr>
                <w:rFonts w:ascii="Times New Roman" w:hAnsi="Times New Roman"/>
                <w:sz w:val="20"/>
              </w:rPr>
            </w:pPr>
            <w:r w:rsidRPr="00AA62A4">
              <w:rPr>
                <w:rFonts w:ascii="Times New Roman" w:hAnsi="Times New Roman"/>
                <w:b/>
                <w:sz w:val="20"/>
              </w:rPr>
              <w:t>Claims Processing Turnaround Time</w:t>
            </w:r>
            <w:r w:rsidRPr="00AA62A4">
              <w:rPr>
                <w:rFonts w:ascii="Times New Roman" w:hAnsi="Times New Roman"/>
                <w:sz w:val="20"/>
              </w:rPr>
              <w:t xml:space="preserve"> means the period beginning on the date the Claim Administrator receives a Claim for processing through the date the Claim passes all system edits and benefits are approved or denied by the Claim Administrator. The performance guarantee is measured as a percent of all Claims processed within 30 calendar days.</w:t>
            </w:r>
          </w:p>
          <w:p w:rsidR="00781551" w:rsidRPr="00AA62A4" w:rsidRDefault="00781551" w:rsidP="002D4336">
            <w:pPr>
              <w:rPr>
                <w:rFonts w:ascii="Times New Roman" w:hAnsi="Times New Roman"/>
                <w:sz w:val="20"/>
              </w:rPr>
            </w:pPr>
          </w:p>
          <w:p w:rsidR="00781551" w:rsidRPr="00124A36" w:rsidRDefault="00781551" w:rsidP="002D4336">
            <w:pPr>
              <w:rPr>
                <w:rFonts w:ascii="Times New Roman" w:hAnsi="Times New Roman"/>
                <w:sz w:val="20"/>
              </w:rPr>
            </w:pPr>
            <w:r w:rsidRPr="00AA62A4">
              <w:rPr>
                <w:rFonts w:ascii="Times New Roman" w:hAnsi="Times New Roman"/>
                <w:sz w:val="20"/>
              </w:rPr>
              <w:t xml:space="preserve">Method of Measurement: The number of Claims processed in 30 calendar days divided by the total number of claims. Measurement is based on </w:t>
            </w:r>
            <w:r w:rsidRPr="00124A36">
              <w:rPr>
                <w:rFonts w:ascii="Times New Roman" w:hAnsi="Times New Roman"/>
                <w:sz w:val="20"/>
              </w:rPr>
              <w:t>Employer-specific Claims.</w:t>
            </w:r>
          </w:p>
          <w:p w:rsidR="00781551" w:rsidRPr="005510C5" w:rsidRDefault="00781551" w:rsidP="002D4336">
            <w:pPr>
              <w:rPr>
                <w:rFonts w:ascii="Times New Roman" w:hAnsi="Times New Roman"/>
                <w:sz w:val="20"/>
              </w:rPr>
            </w:pPr>
          </w:p>
        </w:tc>
        <w:tc>
          <w:tcPr>
            <w:tcW w:w="1620" w:type="dxa"/>
            <w:tcBorders>
              <w:top w:val="double" w:sz="6" w:space="0" w:color="000000"/>
            </w:tcBorders>
          </w:tcPr>
          <w:p w:rsidR="00781551" w:rsidRPr="005510C5" w:rsidRDefault="00781551" w:rsidP="00F70667">
            <w:pPr>
              <w:jc w:val="center"/>
              <w:rPr>
                <w:rFonts w:ascii="Times New Roman" w:hAnsi="Times New Roman"/>
                <w:sz w:val="20"/>
              </w:rPr>
            </w:pPr>
          </w:p>
          <w:p w:rsidR="00781551" w:rsidRPr="005510C5" w:rsidRDefault="00781551" w:rsidP="001C5A8F">
            <w:pPr>
              <w:jc w:val="center"/>
              <w:rPr>
                <w:rFonts w:ascii="Times New Roman" w:hAnsi="Times New Roman"/>
                <w:sz w:val="20"/>
              </w:rPr>
            </w:pPr>
            <w:r w:rsidRPr="005510C5">
              <w:rPr>
                <w:rFonts w:ascii="Times New Roman" w:hAnsi="Times New Roman"/>
                <w:sz w:val="20"/>
              </w:rPr>
              <w:t>9</w:t>
            </w:r>
            <w:r>
              <w:rPr>
                <w:rFonts w:ascii="Times New Roman" w:hAnsi="Times New Roman"/>
                <w:sz w:val="20"/>
              </w:rPr>
              <w:t>5</w:t>
            </w:r>
            <w:r w:rsidRPr="005510C5">
              <w:rPr>
                <w:rFonts w:ascii="Times New Roman" w:hAnsi="Times New Roman"/>
                <w:sz w:val="20"/>
              </w:rPr>
              <w:t>.0% - 100%</w:t>
            </w:r>
          </w:p>
          <w:p w:rsidR="00781551" w:rsidRPr="005510C5" w:rsidRDefault="00781551" w:rsidP="001C5A8F">
            <w:pPr>
              <w:jc w:val="center"/>
              <w:rPr>
                <w:rFonts w:ascii="Times New Roman" w:hAnsi="Times New Roman"/>
                <w:sz w:val="20"/>
              </w:rPr>
            </w:pPr>
            <w:r>
              <w:rPr>
                <w:rFonts w:ascii="Times New Roman" w:hAnsi="Times New Roman"/>
                <w:sz w:val="20"/>
              </w:rPr>
              <w:t>90.0</w:t>
            </w:r>
            <w:r w:rsidRPr="005510C5">
              <w:rPr>
                <w:rFonts w:ascii="Times New Roman" w:hAnsi="Times New Roman"/>
                <w:sz w:val="20"/>
              </w:rPr>
              <w:t xml:space="preserve">% - </w:t>
            </w:r>
            <w:r>
              <w:rPr>
                <w:rFonts w:ascii="Times New Roman" w:hAnsi="Times New Roman"/>
                <w:sz w:val="20"/>
              </w:rPr>
              <w:t>94</w:t>
            </w:r>
            <w:r w:rsidRPr="005510C5">
              <w:rPr>
                <w:rFonts w:ascii="Times New Roman" w:hAnsi="Times New Roman"/>
                <w:sz w:val="20"/>
              </w:rPr>
              <w:t>.9%</w:t>
            </w:r>
            <w:r w:rsidRPr="005510C5">
              <w:rPr>
                <w:rFonts w:ascii="Times New Roman" w:hAnsi="Times New Roman"/>
                <w:sz w:val="20"/>
              </w:rPr>
              <w:br/>
              <w:t xml:space="preserve">0% - </w:t>
            </w:r>
            <w:r>
              <w:rPr>
                <w:rFonts w:ascii="Times New Roman" w:hAnsi="Times New Roman"/>
                <w:sz w:val="20"/>
              </w:rPr>
              <w:t>89</w:t>
            </w:r>
            <w:r w:rsidRPr="005510C5">
              <w:rPr>
                <w:rFonts w:ascii="Times New Roman" w:hAnsi="Times New Roman"/>
                <w:sz w:val="20"/>
              </w:rPr>
              <w:t>.9%</w:t>
            </w:r>
          </w:p>
        </w:tc>
        <w:tc>
          <w:tcPr>
            <w:tcW w:w="2066" w:type="dxa"/>
            <w:tcBorders>
              <w:top w:val="double" w:sz="6" w:space="0" w:color="000000"/>
            </w:tcBorders>
          </w:tcPr>
          <w:p w:rsidR="00781551" w:rsidRDefault="00781551" w:rsidP="00F70667">
            <w:pPr>
              <w:jc w:val="center"/>
              <w:rPr>
                <w:rFonts w:ascii="Times New Roman" w:hAnsi="Times New Roman"/>
                <w:sz w:val="20"/>
              </w:rPr>
            </w:pPr>
          </w:p>
          <w:p w:rsidR="00781551" w:rsidRDefault="00781551" w:rsidP="00F70667">
            <w:pPr>
              <w:jc w:val="center"/>
              <w:rPr>
                <w:rFonts w:ascii="Times New Roman" w:hAnsi="Times New Roman"/>
                <w:sz w:val="20"/>
              </w:rPr>
            </w:pPr>
            <w:r>
              <w:rPr>
                <w:rFonts w:ascii="Times New Roman" w:hAnsi="Times New Roman"/>
                <w:sz w:val="20"/>
              </w:rPr>
              <w:t>0%</w:t>
            </w:r>
          </w:p>
          <w:p w:rsidR="00781551" w:rsidRDefault="00781551" w:rsidP="00F70667">
            <w:pPr>
              <w:jc w:val="center"/>
              <w:rPr>
                <w:rFonts w:ascii="Times New Roman" w:hAnsi="Times New Roman"/>
                <w:sz w:val="20"/>
              </w:rPr>
            </w:pPr>
            <w:r>
              <w:rPr>
                <w:rFonts w:ascii="Times New Roman" w:hAnsi="Times New Roman"/>
                <w:sz w:val="20"/>
              </w:rPr>
              <w:t>1%</w:t>
            </w:r>
          </w:p>
          <w:p w:rsidR="00781551" w:rsidRDefault="00781551" w:rsidP="00F70667">
            <w:pPr>
              <w:jc w:val="center"/>
              <w:rPr>
                <w:rFonts w:ascii="Times New Roman" w:hAnsi="Times New Roman"/>
                <w:sz w:val="20"/>
              </w:rPr>
            </w:pPr>
            <w:r>
              <w:rPr>
                <w:rFonts w:ascii="Times New Roman" w:hAnsi="Times New Roman"/>
                <w:sz w:val="20"/>
              </w:rPr>
              <w:t>2%</w:t>
            </w:r>
          </w:p>
        </w:tc>
      </w:tr>
      <w:tr w:rsidR="00781551" w:rsidRPr="005510C5" w:rsidTr="00E17A58">
        <w:trPr>
          <w:jc w:val="center"/>
        </w:trPr>
        <w:tc>
          <w:tcPr>
            <w:tcW w:w="2545" w:type="dxa"/>
          </w:tcPr>
          <w:p w:rsidR="00781551" w:rsidRPr="005510C5" w:rsidRDefault="00781551" w:rsidP="00F70667">
            <w:pPr>
              <w:rPr>
                <w:rFonts w:ascii="Times New Roman" w:hAnsi="Times New Roman"/>
                <w:sz w:val="20"/>
              </w:rPr>
            </w:pPr>
          </w:p>
          <w:p w:rsidR="00781551" w:rsidRPr="005510C5" w:rsidRDefault="00781551" w:rsidP="00F70667">
            <w:pPr>
              <w:rPr>
                <w:rFonts w:ascii="Times New Roman" w:hAnsi="Times New Roman"/>
                <w:sz w:val="20"/>
              </w:rPr>
            </w:pPr>
            <w:r w:rsidRPr="005510C5">
              <w:rPr>
                <w:rFonts w:ascii="Times New Roman" w:hAnsi="Times New Roman"/>
                <w:sz w:val="20"/>
              </w:rPr>
              <w:t>Claim Processing Accuracy</w:t>
            </w:r>
          </w:p>
        </w:tc>
        <w:tc>
          <w:tcPr>
            <w:tcW w:w="7156" w:type="dxa"/>
          </w:tcPr>
          <w:p w:rsidR="00781551" w:rsidRPr="005510C5" w:rsidRDefault="00781551" w:rsidP="00F70667">
            <w:pPr>
              <w:rPr>
                <w:rFonts w:ascii="Times New Roman" w:hAnsi="Times New Roman"/>
                <w:b/>
                <w:sz w:val="20"/>
              </w:rPr>
            </w:pPr>
          </w:p>
          <w:p w:rsidR="00781551" w:rsidRDefault="00781551" w:rsidP="00F70667">
            <w:pPr>
              <w:rPr>
                <w:rFonts w:ascii="Times New Roman" w:hAnsi="Times New Roman"/>
                <w:kern w:val="2"/>
                <w:sz w:val="20"/>
              </w:rPr>
            </w:pPr>
            <w:r w:rsidRPr="005510C5">
              <w:rPr>
                <w:rFonts w:ascii="Times New Roman" w:hAnsi="Times New Roman"/>
                <w:b/>
                <w:sz w:val="20"/>
              </w:rPr>
              <w:t>Claim Processing Accuracy</w:t>
            </w:r>
            <w:r w:rsidRPr="005510C5">
              <w:rPr>
                <w:rFonts w:ascii="Times New Roman" w:hAnsi="Times New Roman"/>
                <w:sz w:val="20"/>
              </w:rPr>
              <w:t xml:space="preserve"> is defined as the percent of Claims processed accurately in accordance with the provisions of the medical benefit coverage administered by the Claim Administrator. </w:t>
            </w:r>
            <w:r w:rsidRPr="005510C5">
              <w:rPr>
                <w:rFonts w:ascii="Times New Roman" w:hAnsi="Times New Roman"/>
                <w:kern w:val="2"/>
                <w:sz w:val="20"/>
              </w:rPr>
              <w:t>Claim Processing Accuracy refers to Claims without processing errors such as:</w:t>
            </w:r>
          </w:p>
          <w:p w:rsidR="00781551" w:rsidRPr="005510C5" w:rsidRDefault="00781551" w:rsidP="00F70667">
            <w:pPr>
              <w:rPr>
                <w:rFonts w:ascii="Times New Roman" w:hAnsi="Times New Roman"/>
                <w:kern w:val="2"/>
                <w:sz w:val="20"/>
              </w:rPr>
            </w:pPr>
          </w:p>
          <w:p w:rsidR="00781551" w:rsidRPr="005510C5" w:rsidRDefault="00781551" w:rsidP="005510C5">
            <w:pPr>
              <w:pStyle w:val="level3"/>
              <w:numPr>
                <w:ilvl w:val="0"/>
                <w:numId w:val="14"/>
              </w:numPr>
              <w:tabs>
                <w:tab w:val="clear" w:pos="2016"/>
                <w:tab w:val="clear" w:pos="2875"/>
                <w:tab w:val="clear" w:pos="4176"/>
                <w:tab w:val="num" w:pos="265"/>
                <w:tab w:val="left" w:pos="445"/>
              </w:tabs>
              <w:spacing w:before="0" w:line="240" w:lineRule="auto"/>
              <w:ind w:left="445" w:hanging="270"/>
              <w:jc w:val="left"/>
              <w:rPr>
                <w:rFonts w:ascii="Times New Roman" w:hAnsi="Times New Roman"/>
                <w:sz w:val="20"/>
              </w:rPr>
            </w:pPr>
            <w:r w:rsidRPr="005510C5">
              <w:rPr>
                <w:rFonts w:ascii="Times New Roman" w:hAnsi="Times New Roman"/>
                <w:sz w:val="20"/>
              </w:rPr>
              <w:t>Coding - incorrect claim data entry.</w:t>
            </w:r>
          </w:p>
          <w:p w:rsidR="00781551" w:rsidRPr="005510C5" w:rsidRDefault="00781551" w:rsidP="005510C5">
            <w:pPr>
              <w:pStyle w:val="level3"/>
              <w:keepNext w:val="0"/>
              <w:numPr>
                <w:ilvl w:val="0"/>
                <w:numId w:val="14"/>
              </w:numPr>
              <w:tabs>
                <w:tab w:val="clear" w:pos="2016"/>
                <w:tab w:val="clear" w:pos="2875"/>
                <w:tab w:val="clear" w:pos="4176"/>
                <w:tab w:val="clear" w:pos="5616"/>
                <w:tab w:val="num" w:pos="265"/>
                <w:tab w:val="left" w:pos="445"/>
              </w:tabs>
              <w:spacing w:before="0" w:line="240" w:lineRule="auto"/>
              <w:ind w:left="445" w:hanging="270"/>
              <w:jc w:val="left"/>
              <w:rPr>
                <w:rFonts w:ascii="Times New Roman" w:hAnsi="Times New Roman"/>
                <w:sz w:val="20"/>
              </w:rPr>
            </w:pPr>
            <w:r w:rsidRPr="005510C5">
              <w:rPr>
                <w:rFonts w:ascii="Times New Roman" w:hAnsi="Times New Roman"/>
                <w:sz w:val="20"/>
              </w:rPr>
              <w:t>Failure to adhere to the Employer’s health care benefit program design.</w:t>
            </w:r>
          </w:p>
          <w:p w:rsidR="00781551" w:rsidRPr="005510C5" w:rsidRDefault="00781551" w:rsidP="005510C5">
            <w:pPr>
              <w:pStyle w:val="level3"/>
              <w:keepNext w:val="0"/>
              <w:numPr>
                <w:ilvl w:val="0"/>
                <w:numId w:val="14"/>
              </w:numPr>
              <w:tabs>
                <w:tab w:val="clear" w:pos="2016"/>
                <w:tab w:val="clear" w:pos="2875"/>
                <w:tab w:val="clear" w:pos="4176"/>
                <w:tab w:val="clear" w:pos="5616"/>
                <w:tab w:val="num" w:pos="265"/>
                <w:tab w:val="left" w:pos="445"/>
              </w:tabs>
              <w:spacing w:before="0" w:line="240" w:lineRule="auto"/>
              <w:ind w:left="445" w:hanging="270"/>
              <w:jc w:val="left"/>
              <w:rPr>
                <w:rFonts w:ascii="Times New Roman" w:hAnsi="Times New Roman"/>
                <w:sz w:val="20"/>
              </w:rPr>
            </w:pPr>
            <w:r w:rsidRPr="005510C5">
              <w:rPr>
                <w:rFonts w:ascii="Times New Roman" w:hAnsi="Times New Roman"/>
                <w:sz w:val="20"/>
              </w:rPr>
              <w:t>Failure to adhere to the administrative procedures.</w:t>
            </w:r>
          </w:p>
          <w:p w:rsidR="00781551" w:rsidRPr="005510C5" w:rsidRDefault="00781551" w:rsidP="005510C5">
            <w:pPr>
              <w:pStyle w:val="level3"/>
              <w:keepNext w:val="0"/>
              <w:numPr>
                <w:ilvl w:val="0"/>
                <w:numId w:val="14"/>
              </w:numPr>
              <w:tabs>
                <w:tab w:val="clear" w:pos="2016"/>
                <w:tab w:val="clear" w:pos="2875"/>
                <w:tab w:val="clear" w:pos="4176"/>
                <w:tab w:val="clear" w:pos="5616"/>
                <w:tab w:val="num" w:pos="265"/>
                <w:tab w:val="left" w:pos="445"/>
              </w:tabs>
              <w:spacing w:before="0" w:line="240" w:lineRule="auto"/>
              <w:ind w:left="445" w:hanging="270"/>
              <w:jc w:val="left"/>
              <w:rPr>
                <w:rFonts w:ascii="Times New Roman" w:hAnsi="Times New Roman"/>
                <w:sz w:val="20"/>
              </w:rPr>
            </w:pPr>
            <w:r w:rsidRPr="005510C5">
              <w:rPr>
                <w:rFonts w:ascii="Times New Roman" w:hAnsi="Times New Roman"/>
                <w:sz w:val="20"/>
              </w:rPr>
              <w:t>System generated errors, benefit programming errors, calculation errors.</w:t>
            </w:r>
          </w:p>
          <w:p w:rsidR="00781551" w:rsidRPr="005510C5" w:rsidRDefault="00781551" w:rsidP="005510C5">
            <w:pPr>
              <w:pStyle w:val="level3"/>
              <w:keepNext w:val="0"/>
              <w:numPr>
                <w:ilvl w:val="0"/>
                <w:numId w:val="14"/>
              </w:numPr>
              <w:tabs>
                <w:tab w:val="clear" w:pos="2016"/>
                <w:tab w:val="clear" w:pos="2875"/>
                <w:tab w:val="clear" w:pos="4176"/>
                <w:tab w:val="clear" w:pos="5616"/>
                <w:tab w:val="num" w:pos="265"/>
                <w:tab w:val="left" w:pos="445"/>
              </w:tabs>
              <w:spacing w:before="0" w:line="240" w:lineRule="auto"/>
              <w:ind w:left="445" w:hanging="270"/>
              <w:jc w:val="left"/>
              <w:rPr>
                <w:rFonts w:ascii="Times New Roman" w:hAnsi="Times New Roman"/>
                <w:sz w:val="20"/>
              </w:rPr>
            </w:pPr>
            <w:r w:rsidRPr="005510C5">
              <w:rPr>
                <w:rFonts w:ascii="Times New Roman" w:hAnsi="Times New Roman"/>
                <w:sz w:val="20"/>
              </w:rPr>
              <w:t>Excluding:</w:t>
            </w:r>
          </w:p>
          <w:p w:rsidR="00781551" w:rsidRPr="005510C5" w:rsidRDefault="00781551" w:rsidP="005510C5">
            <w:pPr>
              <w:pStyle w:val="level4"/>
              <w:widowControl/>
              <w:numPr>
                <w:ilvl w:val="0"/>
                <w:numId w:val="4"/>
              </w:numPr>
              <w:tabs>
                <w:tab w:val="clear" w:pos="2772"/>
                <w:tab w:val="clear" w:pos="3168"/>
                <w:tab w:val="clear" w:pos="4608"/>
                <w:tab w:val="clear" w:pos="6048"/>
                <w:tab w:val="num" w:pos="895"/>
              </w:tabs>
              <w:spacing w:before="0" w:after="0" w:line="240" w:lineRule="auto"/>
              <w:ind w:left="895" w:hanging="360"/>
              <w:jc w:val="left"/>
              <w:rPr>
                <w:rFonts w:ascii="Times New Roman" w:hAnsi="Times New Roman"/>
                <w:kern w:val="2"/>
                <w:sz w:val="20"/>
              </w:rPr>
            </w:pPr>
            <w:r w:rsidRPr="005510C5">
              <w:rPr>
                <w:rFonts w:ascii="Times New Roman" w:hAnsi="Times New Roman"/>
                <w:kern w:val="2"/>
                <w:sz w:val="20"/>
              </w:rPr>
              <w:t>Any administrative inaccuracies that do not impact claims disposition or customer reporting;</w:t>
            </w:r>
          </w:p>
          <w:p w:rsidR="00781551" w:rsidRPr="005510C5" w:rsidRDefault="00781551" w:rsidP="005510C5">
            <w:pPr>
              <w:pStyle w:val="level4"/>
              <w:widowControl/>
              <w:numPr>
                <w:ilvl w:val="0"/>
                <w:numId w:val="4"/>
              </w:numPr>
              <w:tabs>
                <w:tab w:val="clear" w:pos="2772"/>
                <w:tab w:val="clear" w:pos="3168"/>
                <w:tab w:val="clear" w:pos="4608"/>
                <w:tab w:val="clear" w:pos="6048"/>
                <w:tab w:val="num" w:pos="895"/>
              </w:tabs>
              <w:spacing w:before="0" w:after="0" w:line="240" w:lineRule="auto"/>
              <w:ind w:left="895" w:hanging="360"/>
              <w:jc w:val="left"/>
              <w:rPr>
                <w:rFonts w:ascii="Times New Roman" w:hAnsi="Times New Roman"/>
                <w:sz w:val="20"/>
              </w:rPr>
            </w:pPr>
            <w:r w:rsidRPr="005510C5">
              <w:rPr>
                <w:rFonts w:ascii="Times New Roman" w:hAnsi="Times New Roman"/>
                <w:kern w:val="2"/>
                <w:sz w:val="20"/>
              </w:rPr>
              <w:t>Errors entered by providers of service;</w:t>
            </w:r>
          </w:p>
          <w:p w:rsidR="00781551" w:rsidRPr="005510C5" w:rsidRDefault="00781551" w:rsidP="005510C5">
            <w:pPr>
              <w:pStyle w:val="level4"/>
              <w:widowControl/>
              <w:numPr>
                <w:ilvl w:val="0"/>
                <w:numId w:val="4"/>
              </w:numPr>
              <w:tabs>
                <w:tab w:val="clear" w:pos="2772"/>
                <w:tab w:val="clear" w:pos="3168"/>
                <w:tab w:val="clear" w:pos="4608"/>
                <w:tab w:val="clear" w:pos="6048"/>
                <w:tab w:val="num" w:pos="895"/>
              </w:tabs>
              <w:spacing w:before="0" w:after="0" w:line="240" w:lineRule="auto"/>
              <w:ind w:left="895" w:hanging="360"/>
              <w:jc w:val="left"/>
              <w:rPr>
                <w:rFonts w:ascii="Times New Roman" w:hAnsi="Times New Roman"/>
                <w:sz w:val="20"/>
              </w:rPr>
            </w:pPr>
            <w:r w:rsidRPr="005510C5">
              <w:rPr>
                <w:rFonts w:ascii="Times New Roman" w:hAnsi="Times New Roman"/>
                <w:kern w:val="2"/>
                <w:sz w:val="20"/>
              </w:rPr>
              <w:t>Benefits provided to an ineligible claimant due to the Employer’s failure to provide timely and accurate eligibility information to the Claim Administrator.</w:t>
            </w:r>
          </w:p>
          <w:p w:rsidR="00781551" w:rsidRPr="005510C5" w:rsidRDefault="00781551" w:rsidP="00F70667">
            <w:pPr>
              <w:rPr>
                <w:rFonts w:ascii="Times New Roman" w:hAnsi="Times New Roman"/>
                <w:sz w:val="20"/>
              </w:rPr>
            </w:pPr>
          </w:p>
          <w:p w:rsidR="00781551" w:rsidRDefault="00781551" w:rsidP="00F70667">
            <w:pPr>
              <w:rPr>
                <w:rFonts w:ascii="Times New Roman" w:hAnsi="Times New Roman"/>
                <w:b/>
                <w:sz w:val="20"/>
              </w:rPr>
            </w:pPr>
            <w:r w:rsidRPr="005510C5">
              <w:rPr>
                <w:rFonts w:ascii="Times New Roman" w:hAnsi="Times New Roman"/>
                <w:sz w:val="20"/>
              </w:rPr>
              <w:t xml:space="preserve">Method of measurement: The accuracy rate is determined from a statistically valid random stratified sample audit of all Claims processed during the settlement period.  A Claim Processing Accuracy percentage is calculated for each stratum by dividing the number of accurately processed Claims by the number of Claims selected in the </w:t>
            </w:r>
            <w:r w:rsidRPr="005510C5">
              <w:rPr>
                <w:rFonts w:ascii="Times New Roman" w:hAnsi="Times New Roman"/>
                <w:sz w:val="20"/>
              </w:rPr>
              <w:lastRenderedPageBreak/>
              <w:t xml:space="preserve">stratum.  Each accuracy percentage is then weighted according to the total claim population. The Claim Processing Accuracy rate is determined by summing the weighted accuracy from each stratum. Measurement is based on an audit of </w:t>
            </w:r>
            <w:r w:rsidRPr="00BA1AD4">
              <w:rPr>
                <w:rFonts w:ascii="Times New Roman" w:hAnsi="Times New Roman"/>
                <w:sz w:val="20"/>
              </w:rPr>
              <w:t xml:space="preserve">Employer-specific Claims. </w:t>
            </w:r>
            <w:r w:rsidRPr="005510C5">
              <w:rPr>
                <w:rFonts w:ascii="Times New Roman" w:hAnsi="Times New Roman"/>
                <w:b/>
                <w:sz w:val="20"/>
              </w:rPr>
              <w:t xml:space="preserve"> </w:t>
            </w:r>
          </w:p>
          <w:p w:rsidR="00781551" w:rsidRPr="005510C5" w:rsidRDefault="00781551" w:rsidP="00F70667">
            <w:pPr>
              <w:rPr>
                <w:rFonts w:ascii="Times New Roman" w:hAnsi="Times New Roman"/>
                <w:sz w:val="20"/>
              </w:rPr>
            </w:pPr>
          </w:p>
        </w:tc>
        <w:tc>
          <w:tcPr>
            <w:tcW w:w="1620" w:type="dxa"/>
          </w:tcPr>
          <w:p w:rsidR="00781551" w:rsidRPr="005510C5" w:rsidRDefault="00781551" w:rsidP="00F70667">
            <w:pPr>
              <w:rPr>
                <w:rFonts w:ascii="Times New Roman" w:hAnsi="Times New Roman"/>
                <w:sz w:val="20"/>
              </w:rPr>
            </w:pPr>
          </w:p>
          <w:p w:rsidR="00781551" w:rsidRPr="005510C5" w:rsidRDefault="00781551" w:rsidP="002F7D98">
            <w:pPr>
              <w:jc w:val="center"/>
              <w:rPr>
                <w:rFonts w:ascii="Times New Roman" w:hAnsi="Times New Roman"/>
                <w:sz w:val="20"/>
              </w:rPr>
            </w:pPr>
            <w:r w:rsidRPr="005510C5">
              <w:rPr>
                <w:rFonts w:ascii="Times New Roman" w:hAnsi="Times New Roman"/>
                <w:sz w:val="20"/>
              </w:rPr>
              <w:t>97.0% - 100%</w:t>
            </w:r>
          </w:p>
          <w:p w:rsidR="00781551" w:rsidRPr="005510C5" w:rsidRDefault="00781551" w:rsidP="002F7D98">
            <w:pPr>
              <w:jc w:val="center"/>
              <w:rPr>
                <w:rFonts w:ascii="Times New Roman" w:hAnsi="Times New Roman"/>
                <w:sz w:val="20"/>
              </w:rPr>
            </w:pPr>
            <w:r w:rsidRPr="005510C5">
              <w:rPr>
                <w:rFonts w:ascii="Times New Roman" w:hAnsi="Times New Roman"/>
                <w:sz w:val="20"/>
              </w:rPr>
              <w:t>95.0% - 96.9%</w:t>
            </w:r>
          </w:p>
          <w:p w:rsidR="00781551" w:rsidRPr="005510C5" w:rsidRDefault="00781551" w:rsidP="002F7D98">
            <w:pPr>
              <w:jc w:val="center"/>
              <w:rPr>
                <w:rFonts w:ascii="Times New Roman" w:hAnsi="Times New Roman"/>
                <w:sz w:val="20"/>
              </w:rPr>
            </w:pPr>
            <w:r w:rsidRPr="005510C5">
              <w:rPr>
                <w:rFonts w:ascii="Times New Roman" w:hAnsi="Times New Roman"/>
                <w:sz w:val="20"/>
              </w:rPr>
              <w:t>0% - 94.9%</w:t>
            </w:r>
          </w:p>
          <w:p w:rsidR="00781551" w:rsidRPr="005510C5" w:rsidRDefault="00781551" w:rsidP="00F70667">
            <w:pPr>
              <w:jc w:val="center"/>
              <w:rPr>
                <w:rFonts w:ascii="Times New Roman" w:hAnsi="Times New Roman"/>
                <w:sz w:val="20"/>
              </w:rPr>
            </w:pPr>
          </w:p>
          <w:p w:rsidR="00781551" w:rsidRPr="005510C5" w:rsidRDefault="00781551" w:rsidP="00F70667">
            <w:pPr>
              <w:jc w:val="center"/>
              <w:rPr>
                <w:rFonts w:ascii="Times New Roman" w:hAnsi="Times New Roman"/>
                <w:sz w:val="20"/>
              </w:rPr>
            </w:pPr>
          </w:p>
        </w:tc>
        <w:tc>
          <w:tcPr>
            <w:tcW w:w="2066" w:type="dxa"/>
          </w:tcPr>
          <w:p w:rsidR="00781551" w:rsidRDefault="00781551" w:rsidP="00F70667">
            <w:pPr>
              <w:jc w:val="center"/>
              <w:rPr>
                <w:rFonts w:ascii="Times New Roman" w:hAnsi="Times New Roman"/>
                <w:sz w:val="20"/>
              </w:rPr>
            </w:pPr>
          </w:p>
          <w:p w:rsidR="00781551" w:rsidRPr="005510C5" w:rsidRDefault="00781551" w:rsidP="00432BC2">
            <w:pPr>
              <w:jc w:val="center"/>
              <w:rPr>
                <w:rFonts w:ascii="Times New Roman" w:hAnsi="Times New Roman"/>
                <w:sz w:val="20"/>
              </w:rPr>
            </w:pPr>
            <w:r w:rsidRPr="005510C5">
              <w:rPr>
                <w:rFonts w:ascii="Times New Roman" w:hAnsi="Times New Roman"/>
                <w:sz w:val="20"/>
              </w:rPr>
              <w:t>0%</w:t>
            </w:r>
          </w:p>
          <w:p w:rsidR="00781551" w:rsidRPr="005510C5" w:rsidRDefault="00781551" w:rsidP="00432BC2">
            <w:pPr>
              <w:jc w:val="center"/>
              <w:rPr>
                <w:rFonts w:ascii="Times New Roman" w:hAnsi="Times New Roman"/>
                <w:sz w:val="20"/>
              </w:rPr>
            </w:pPr>
            <w:r w:rsidRPr="005510C5">
              <w:rPr>
                <w:rFonts w:ascii="Times New Roman" w:hAnsi="Times New Roman"/>
                <w:sz w:val="20"/>
              </w:rPr>
              <w:t>1%</w:t>
            </w:r>
            <w:r w:rsidRPr="005510C5">
              <w:rPr>
                <w:rFonts w:ascii="Times New Roman" w:hAnsi="Times New Roman"/>
                <w:sz w:val="20"/>
              </w:rPr>
              <w:br/>
              <w:t>2%</w:t>
            </w:r>
          </w:p>
          <w:p w:rsidR="00781551" w:rsidRPr="005510C5" w:rsidRDefault="00781551" w:rsidP="00F70667">
            <w:pPr>
              <w:jc w:val="center"/>
              <w:rPr>
                <w:rFonts w:ascii="Times New Roman" w:hAnsi="Times New Roman"/>
                <w:sz w:val="20"/>
              </w:rPr>
            </w:pPr>
          </w:p>
        </w:tc>
      </w:tr>
      <w:tr w:rsidR="00781551" w:rsidRPr="005510C5" w:rsidTr="00E17A58">
        <w:trPr>
          <w:jc w:val="center"/>
        </w:trPr>
        <w:tc>
          <w:tcPr>
            <w:tcW w:w="2545" w:type="dxa"/>
          </w:tcPr>
          <w:p w:rsidR="00781551" w:rsidRPr="005510C5" w:rsidRDefault="00781551" w:rsidP="00F70667">
            <w:pPr>
              <w:rPr>
                <w:rFonts w:ascii="Times New Roman" w:hAnsi="Times New Roman"/>
                <w:sz w:val="20"/>
              </w:rPr>
            </w:pPr>
          </w:p>
          <w:p w:rsidR="00781551" w:rsidRPr="005510C5" w:rsidRDefault="00781551" w:rsidP="00F70667">
            <w:pPr>
              <w:rPr>
                <w:rFonts w:ascii="Times New Roman" w:hAnsi="Times New Roman"/>
                <w:sz w:val="20"/>
              </w:rPr>
            </w:pPr>
            <w:r w:rsidRPr="005510C5">
              <w:rPr>
                <w:rFonts w:ascii="Times New Roman" w:hAnsi="Times New Roman"/>
                <w:sz w:val="20"/>
              </w:rPr>
              <w:t>Claim Financial Accuracy</w:t>
            </w:r>
          </w:p>
        </w:tc>
        <w:tc>
          <w:tcPr>
            <w:tcW w:w="7156" w:type="dxa"/>
          </w:tcPr>
          <w:p w:rsidR="00781551" w:rsidRPr="005510C5" w:rsidRDefault="00781551" w:rsidP="00F70667">
            <w:pPr>
              <w:rPr>
                <w:rFonts w:ascii="Times New Roman" w:hAnsi="Times New Roman"/>
                <w:sz w:val="20"/>
              </w:rPr>
            </w:pPr>
          </w:p>
          <w:p w:rsidR="00781551" w:rsidRPr="000A6112" w:rsidRDefault="00781551" w:rsidP="0013360D">
            <w:pPr>
              <w:rPr>
                <w:rFonts w:ascii="Times New Roman" w:hAnsi="Times New Roman"/>
                <w:sz w:val="20"/>
              </w:rPr>
            </w:pPr>
            <w:r w:rsidRPr="000A6112">
              <w:rPr>
                <w:rFonts w:ascii="Times New Roman" w:hAnsi="Times New Roman"/>
                <w:b/>
                <w:sz w:val="20"/>
              </w:rPr>
              <w:t>Claim Financial Accuracy</w:t>
            </w:r>
            <w:r w:rsidRPr="000A6112">
              <w:rPr>
                <w:rFonts w:ascii="Times New Roman" w:hAnsi="Times New Roman"/>
                <w:sz w:val="20"/>
              </w:rPr>
              <w:t xml:space="preserve"> means the percent of dollars paid accurately in accordance with the provisions of the medical benefit coverage administered by the Claim Administrator.</w:t>
            </w:r>
          </w:p>
          <w:p w:rsidR="00781551" w:rsidRPr="000A6112" w:rsidRDefault="00781551" w:rsidP="0013360D">
            <w:pPr>
              <w:rPr>
                <w:rFonts w:ascii="Times New Roman" w:hAnsi="Times New Roman"/>
                <w:sz w:val="20"/>
              </w:rPr>
            </w:pPr>
          </w:p>
          <w:p w:rsidR="00781551" w:rsidRPr="00BA1AD4" w:rsidRDefault="00781551" w:rsidP="00F70667">
            <w:pPr>
              <w:rPr>
                <w:rFonts w:ascii="Times New Roman" w:hAnsi="Times New Roman"/>
                <w:sz w:val="20"/>
              </w:rPr>
            </w:pPr>
            <w:r w:rsidRPr="000A6112">
              <w:rPr>
                <w:rFonts w:ascii="Times New Roman" w:hAnsi="Times New Roman"/>
                <w:sz w:val="20"/>
              </w:rPr>
              <w:t xml:space="preserve">Method of measurement:  The accuracy rate is determined from a statistically random </w:t>
            </w:r>
            <w:r>
              <w:rPr>
                <w:rFonts w:ascii="Times New Roman" w:hAnsi="Times New Roman"/>
                <w:sz w:val="20"/>
              </w:rPr>
              <w:t xml:space="preserve">ratio </w:t>
            </w:r>
            <w:r w:rsidRPr="000A6112">
              <w:rPr>
                <w:rFonts w:ascii="Times New Roman" w:hAnsi="Times New Roman"/>
                <w:sz w:val="20"/>
              </w:rPr>
              <w:t xml:space="preserve">stratified sample audit of all </w:t>
            </w:r>
            <w:r>
              <w:rPr>
                <w:rFonts w:ascii="Times New Roman" w:hAnsi="Times New Roman"/>
                <w:sz w:val="20"/>
              </w:rPr>
              <w:t>Dollars</w:t>
            </w:r>
            <w:r w:rsidRPr="000A6112">
              <w:rPr>
                <w:rFonts w:ascii="Times New Roman" w:hAnsi="Times New Roman"/>
                <w:sz w:val="20"/>
              </w:rPr>
              <w:t xml:space="preserve"> paid during the Settlement Period. </w:t>
            </w:r>
            <w:r>
              <w:rPr>
                <w:rFonts w:ascii="Times New Roman" w:hAnsi="Times New Roman"/>
                <w:sz w:val="20"/>
              </w:rPr>
              <w:t xml:space="preserve">Calculated as the total audited paid dollars minus the absolute value of overpayments and underpayments, divided by the total audited paid dollars. </w:t>
            </w:r>
            <w:r w:rsidRPr="005510C5">
              <w:rPr>
                <w:rFonts w:ascii="Times New Roman" w:hAnsi="Times New Roman"/>
                <w:sz w:val="20"/>
              </w:rPr>
              <w:t xml:space="preserve">Measurement is based on an audit of </w:t>
            </w:r>
            <w:r w:rsidRPr="00BA1AD4">
              <w:rPr>
                <w:rFonts w:ascii="Times New Roman" w:hAnsi="Times New Roman"/>
                <w:sz w:val="20"/>
              </w:rPr>
              <w:t xml:space="preserve">Employer-specific Claims.  </w:t>
            </w:r>
          </w:p>
          <w:p w:rsidR="00781551" w:rsidRPr="005510C5" w:rsidRDefault="00781551" w:rsidP="00F70667">
            <w:pPr>
              <w:rPr>
                <w:rFonts w:ascii="Times New Roman" w:hAnsi="Times New Roman"/>
                <w:sz w:val="20"/>
              </w:rPr>
            </w:pPr>
          </w:p>
        </w:tc>
        <w:tc>
          <w:tcPr>
            <w:tcW w:w="1620" w:type="dxa"/>
          </w:tcPr>
          <w:p w:rsidR="00781551" w:rsidRPr="005510C5" w:rsidRDefault="00781551" w:rsidP="00F70667">
            <w:pPr>
              <w:rPr>
                <w:rFonts w:ascii="Times New Roman" w:hAnsi="Times New Roman"/>
                <w:sz w:val="20"/>
              </w:rPr>
            </w:pPr>
          </w:p>
          <w:p w:rsidR="00781551" w:rsidRPr="005510C5" w:rsidRDefault="00781551" w:rsidP="005A2550">
            <w:pPr>
              <w:jc w:val="center"/>
              <w:rPr>
                <w:rFonts w:ascii="Times New Roman" w:hAnsi="Times New Roman"/>
                <w:sz w:val="20"/>
              </w:rPr>
            </w:pPr>
            <w:r w:rsidRPr="005510C5">
              <w:rPr>
                <w:rFonts w:ascii="Times New Roman" w:hAnsi="Times New Roman"/>
                <w:sz w:val="20"/>
              </w:rPr>
              <w:t>99.0% - 100%</w:t>
            </w:r>
          </w:p>
          <w:p w:rsidR="00781551" w:rsidRPr="005510C5" w:rsidRDefault="00781551" w:rsidP="005A2550">
            <w:pPr>
              <w:jc w:val="center"/>
              <w:rPr>
                <w:rFonts w:ascii="Times New Roman" w:hAnsi="Times New Roman"/>
                <w:sz w:val="20"/>
              </w:rPr>
            </w:pPr>
            <w:r w:rsidRPr="005510C5">
              <w:rPr>
                <w:rFonts w:ascii="Times New Roman" w:hAnsi="Times New Roman"/>
                <w:sz w:val="20"/>
              </w:rPr>
              <w:t xml:space="preserve"> 97.0% - 98.9%</w:t>
            </w:r>
            <w:r w:rsidRPr="005510C5">
              <w:rPr>
                <w:rFonts w:ascii="Times New Roman" w:hAnsi="Times New Roman"/>
                <w:sz w:val="20"/>
              </w:rPr>
              <w:br/>
              <w:t>0% - 96.9%</w:t>
            </w:r>
          </w:p>
          <w:p w:rsidR="00781551" w:rsidRPr="005510C5" w:rsidRDefault="00781551" w:rsidP="005A2550">
            <w:pPr>
              <w:jc w:val="center"/>
              <w:rPr>
                <w:rFonts w:ascii="Times New Roman" w:hAnsi="Times New Roman"/>
                <w:sz w:val="20"/>
              </w:rPr>
            </w:pPr>
          </w:p>
          <w:p w:rsidR="00781551" w:rsidRPr="005510C5" w:rsidRDefault="00781551" w:rsidP="00F70667">
            <w:pPr>
              <w:jc w:val="center"/>
              <w:rPr>
                <w:rFonts w:ascii="Times New Roman" w:hAnsi="Times New Roman"/>
                <w:sz w:val="20"/>
              </w:rPr>
            </w:pPr>
          </w:p>
          <w:p w:rsidR="00781551" w:rsidRPr="005510C5" w:rsidRDefault="00781551" w:rsidP="00F70667">
            <w:pPr>
              <w:jc w:val="center"/>
              <w:rPr>
                <w:rFonts w:ascii="Times New Roman" w:hAnsi="Times New Roman"/>
                <w:sz w:val="20"/>
              </w:rPr>
            </w:pPr>
          </w:p>
          <w:p w:rsidR="00781551" w:rsidRPr="005510C5" w:rsidRDefault="00781551" w:rsidP="00F70667">
            <w:pPr>
              <w:jc w:val="center"/>
              <w:rPr>
                <w:rFonts w:ascii="Times New Roman" w:hAnsi="Times New Roman"/>
                <w:sz w:val="20"/>
              </w:rPr>
            </w:pPr>
          </w:p>
        </w:tc>
        <w:tc>
          <w:tcPr>
            <w:tcW w:w="2066" w:type="dxa"/>
          </w:tcPr>
          <w:p w:rsidR="00781551" w:rsidRDefault="00781551" w:rsidP="00432BC2">
            <w:pPr>
              <w:jc w:val="center"/>
              <w:rPr>
                <w:rFonts w:ascii="Times New Roman" w:hAnsi="Times New Roman"/>
                <w:sz w:val="20"/>
              </w:rPr>
            </w:pPr>
          </w:p>
          <w:p w:rsidR="00781551" w:rsidRPr="005510C5" w:rsidRDefault="00781551" w:rsidP="00432BC2">
            <w:pPr>
              <w:jc w:val="center"/>
              <w:rPr>
                <w:rFonts w:ascii="Times New Roman" w:hAnsi="Times New Roman"/>
                <w:sz w:val="20"/>
              </w:rPr>
            </w:pPr>
            <w:r w:rsidRPr="005510C5">
              <w:rPr>
                <w:rFonts w:ascii="Times New Roman" w:hAnsi="Times New Roman"/>
                <w:sz w:val="20"/>
              </w:rPr>
              <w:t>0%</w:t>
            </w:r>
          </w:p>
          <w:p w:rsidR="00781551" w:rsidRPr="005510C5" w:rsidRDefault="00781551" w:rsidP="00432BC2">
            <w:pPr>
              <w:jc w:val="center"/>
              <w:rPr>
                <w:rFonts w:ascii="Times New Roman" w:hAnsi="Times New Roman"/>
                <w:sz w:val="20"/>
              </w:rPr>
            </w:pPr>
            <w:r w:rsidRPr="005510C5">
              <w:rPr>
                <w:rFonts w:ascii="Times New Roman" w:hAnsi="Times New Roman"/>
                <w:sz w:val="20"/>
              </w:rPr>
              <w:t>1%</w:t>
            </w:r>
            <w:r w:rsidRPr="005510C5">
              <w:rPr>
                <w:rFonts w:ascii="Times New Roman" w:hAnsi="Times New Roman"/>
                <w:sz w:val="20"/>
              </w:rPr>
              <w:br/>
              <w:t>2%</w:t>
            </w:r>
          </w:p>
          <w:p w:rsidR="00781551" w:rsidRPr="005510C5" w:rsidRDefault="00781551" w:rsidP="00432BC2">
            <w:pPr>
              <w:jc w:val="center"/>
              <w:rPr>
                <w:rFonts w:ascii="Times New Roman" w:hAnsi="Times New Roman"/>
                <w:sz w:val="20"/>
              </w:rPr>
            </w:pPr>
          </w:p>
        </w:tc>
      </w:tr>
      <w:tr w:rsidR="00781551" w:rsidRPr="005510C5" w:rsidTr="00E17A58">
        <w:trPr>
          <w:trHeight w:val="750"/>
          <w:jc w:val="center"/>
        </w:trPr>
        <w:tc>
          <w:tcPr>
            <w:tcW w:w="2545" w:type="dxa"/>
            <w:tcBorders>
              <w:top w:val="single" w:sz="6" w:space="0" w:color="000000"/>
              <w:left w:val="double" w:sz="6" w:space="0" w:color="000000"/>
              <w:bottom w:val="single" w:sz="6" w:space="0" w:color="000000"/>
              <w:right w:val="single" w:sz="6" w:space="0" w:color="000000"/>
            </w:tcBorders>
            <w:shd w:val="clear" w:color="auto" w:fill="auto"/>
          </w:tcPr>
          <w:p w:rsidR="00781551" w:rsidRPr="005510C5" w:rsidRDefault="00781551" w:rsidP="00F70667">
            <w:pPr>
              <w:rPr>
                <w:rFonts w:ascii="Times New Roman" w:hAnsi="Times New Roman"/>
                <w:sz w:val="20"/>
              </w:rPr>
            </w:pPr>
          </w:p>
          <w:p w:rsidR="00781551" w:rsidRPr="005510C5" w:rsidRDefault="00781551" w:rsidP="00F70667">
            <w:pPr>
              <w:rPr>
                <w:rFonts w:ascii="Times New Roman" w:hAnsi="Times New Roman"/>
                <w:sz w:val="20"/>
              </w:rPr>
            </w:pPr>
            <w:r w:rsidRPr="005510C5">
              <w:rPr>
                <w:rFonts w:ascii="Times New Roman" w:hAnsi="Times New Roman"/>
                <w:sz w:val="20"/>
              </w:rPr>
              <w:t>Customer Service</w:t>
            </w:r>
          </w:p>
          <w:p w:rsidR="00781551" w:rsidRPr="005510C5" w:rsidRDefault="00781551" w:rsidP="00F70667">
            <w:pPr>
              <w:rPr>
                <w:rFonts w:ascii="Times New Roman" w:hAnsi="Times New Roman"/>
                <w:sz w:val="20"/>
                <w:highlight w:val="yellow"/>
              </w:rPr>
            </w:pPr>
          </w:p>
        </w:tc>
        <w:tc>
          <w:tcPr>
            <w:tcW w:w="7156" w:type="dxa"/>
            <w:tcBorders>
              <w:top w:val="single" w:sz="6" w:space="0" w:color="000000"/>
              <w:left w:val="single" w:sz="6" w:space="0" w:color="000000"/>
              <w:bottom w:val="single" w:sz="6" w:space="0" w:color="000000"/>
              <w:right w:val="single" w:sz="6" w:space="0" w:color="000000"/>
            </w:tcBorders>
            <w:shd w:val="clear" w:color="auto" w:fill="auto"/>
          </w:tcPr>
          <w:p w:rsidR="00781551" w:rsidRPr="005510C5" w:rsidRDefault="00781551" w:rsidP="00F70667">
            <w:pPr>
              <w:pStyle w:val="BodyText"/>
              <w:jc w:val="left"/>
              <w:rPr>
                <w:rFonts w:ascii="Times New Roman" w:hAnsi="Times New Roman"/>
                <w:b/>
                <w:sz w:val="20"/>
              </w:rPr>
            </w:pPr>
          </w:p>
          <w:p w:rsidR="00781551" w:rsidRDefault="00781551" w:rsidP="00F70667">
            <w:pPr>
              <w:snapToGrid w:val="0"/>
              <w:rPr>
                <w:rFonts w:ascii="Times New Roman" w:hAnsi="Times New Roman"/>
                <w:sz w:val="20"/>
              </w:rPr>
            </w:pPr>
            <w:r w:rsidRPr="005510C5">
              <w:rPr>
                <w:rFonts w:ascii="Times New Roman" w:hAnsi="Times New Roman"/>
                <w:b/>
                <w:sz w:val="20"/>
              </w:rPr>
              <w:t>Average Speed of Answer of Telephone Calls,</w:t>
            </w:r>
            <w:r w:rsidRPr="005510C5">
              <w:rPr>
                <w:rFonts w:ascii="Times New Roman" w:hAnsi="Times New Roman"/>
                <w:sz w:val="20"/>
              </w:rPr>
              <w:t xml:space="preserve"> calculated over the complete business day, is defined as the time a caller spends on hold until a Customer Advocate becomes available.    </w:t>
            </w:r>
          </w:p>
          <w:p w:rsidR="00781551" w:rsidRPr="005510C5" w:rsidRDefault="00781551" w:rsidP="00F70667">
            <w:pPr>
              <w:snapToGrid w:val="0"/>
              <w:rPr>
                <w:rFonts w:ascii="Times New Roman" w:hAnsi="Times New Roman"/>
                <w:sz w:val="20"/>
              </w:rPr>
            </w:pPr>
          </w:p>
          <w:p w:rsidR="00781551" w:rsidRDefault="00781551" w:rsidP="00F70667">
            <w:pPr>
              <w:pStyle w:val="BodyText"/>
              <w:jc w:val="left"/>
              <w:rPr>
                <w:rFonts w:ascii="Times New Roman" w:hAnsi="Times New Roman"/>
                <w:sz w:val="20"/>
              </w:rPr>
            </w:pPr>
            <w:r w:rsidRPr="005510C5">
              <w:rPr>
                <w:rFonts w:ascii="Times New Roman" w:hAnsi="Times New Roman"/>
                <w:sz w:val="20"/>
              </w:rPr>
              <w:t xml:space="preserve">Method of measurement: The average speed of answer will be calculated by dividing the total length of time for all calls, measured from the time a call is queued by the automated telephone system for the next available Customer Advocate until the time the caller is connected with a Customer Advocate, by the total number of calls connected with a Customer Advocate during the Settlement Period. The Average Speed to Answer is provided by telephone reports that compute the average number of seconds that Callers spend on hold waiting for their Call to be answered. Standard is measured using member calls on an </w:t>
            </w:r>
            <w:r w:rsidRPr="00BA1AD4">
              <w:rPr>
                <w:rFonts w:ascii="Times New Roman" w:hAnsi="Times New Roman"/>
                <w:sz w:val="20"/>
              </w:rPr>
              <w:t xml:space="preserve">Employer-specific basis. </w:t>
            </w:r>
          </w:p>
          <w:p w:rsidR="00781551" w:rsidRDefault="00781551" w:rsidP="00F70667">
            <w:pPr>
              <w:pStyle w:val="BodyText"/>
              <w:jc w:val="left"/>
              <w:rPr>
                <w:rFonts w:ascii="Times New Roman" w:hAnsi="Times New Roman"/>
                <w:b/>
                <w:sz w:val="20"/>
              </w:rPr>
            </w:pPr>
          </w:p>
          <w:p w:rsidR="00781551" w:rsidRDefault="00781551" w:rsidP="00C37F1C">
            <w:pPr>
              <w:pStyle w:val="BodyText"/>
              <w:jc w:val="left"/>
              <w:rPr>
                <w:rFonts w:ascii="Times New Roman" w:hAnsi="Times New Roman"/>
                <w:sz w:val="20"/>
              </w:rPr>
            </w:pPr>
            <w:r w:rsidRPr="005510C5">
              <w:rPr>
                <w:rFonts w:ascii="Times New Roman" w:hAnsi="Times New Roman"/>
                <w:b/>
                <w:sz w:val="20"/>
              </w:rPr>
              <w:t>Abandoned Calls</w:t>
            </w:r>
            <w:r w:rsidRPr="005510C5">
              <w:rPr>
                <w:rFonts w:ascii="Times New Roman" w:hAnsi="Times New Roman"/>
                <w:sz w:val="20"/>
              </w:rPr>
              <w:t xml:space="preserve"> are defined as calls, calculated over the complete business day, that reach the facility and are placed in a queue, but are not answered because the caller hangs up before a Customer Advocate becomes available.  Any calls abandoned or terminated by the caller prior to 30 seconds will not be counted as Abandoned Calls.  Standard is measured using member calls on an </w:t>
            </w:r>
            <w:r w:rsidRPr="00BA1AD4">
              <w:rPr>
                <w:rFonts w:ascii="Times New Roman" w:hAnsi="Times New Roman"/>
                <w:sz w:val="20"/>
              </w:rPr>
              <w:t>Employer-specific basis.</w:t>
            </w:r>
            <w:r w:rsidRPr="005510C5">
              <w:rPr>
                <w:rFonts w:ascii="Times New Roman" w:hAnsi="Times New Roman"/>
                <w:sz w:val="20"/>
              </w:rPr>
              <w:t xml:space="preserve"> </w:t>
            </w:r>
          </w:p>
          <w:p w:rsidR="007E76CC" w:rsidRDefault="007E76CC" w:rsidP="00C37F1C">
            <w:pPr>
              <w:pStyle w:val="BodyText"/>
              <w:jc w:val="left"/>
              <w:rPr>
                <w:rFonts w:ascii="Times New Roman" w:hAnsi="Times New Roman"/>
                <w:sz w:val="20"/>
              </w:rPr>
            </w:pPr>
          </w:p>
          <w:p w:rsidR="007E76CC" w:rsidRPr="005510C5" w:rsidRDefault="007E76CC" w:rsidP="00C37F1C">
            <w:pPr>
              <w:pStyle w:val="BodyText"/>
              <w:jc w:val="left"/>
              <w:rPr>
                <w:rFonts w:ascii="Times New Roman" w:hAnsi="Times New Roman"/>
                <w:sz w:val="2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781551" w:rsidRPr="005510C5" w:rsidRDefault="00781551" w:rsidP="00F70667">
            <w:pPr>
              <w:jc w:val="center"/>
              <w:rPr>
                <w:rFonts w:ascii="Times New Roman" w:hAnsi="Times New Roman"/>
                <w:sz w:val="20"/>
              </w:rPr>
            </w:pPr>
          </w:p>
          <w:p w:rsidR="00781551" w:rsidRPr="005510C5" w:rsidRDefault="00781551" w:rsidP="00A943C6">
            <w:pPr>
              <w:jc w:val="center"/>
              <w:rPr>
                <w:rFonts w:ascii="Times New Roman" w:hAnsi="Times New Roman"/>
                <w:sz w:val="20"/>
              </w:rPr>
            </w:pPr>
            <w:r w:rsidRPr="005510C5">
              <w:rPr>
                <w:rFonts w:ascii="Times New Roman" w:hAnsi="Times New Roman"/>
                <w:sz w:val="20"/>
              </w:rPr>
              <w:t>0-30 seconds</w:t>
            </w:r>
          </w:p>
          <w:p w:rsidR="00781551" w:rsidRPr="005510C5" w:rsidRDefault="00781551" w:rsidP="00A943C6">
            <w:pPr>
              <w:jc w:val="center"/>
              <w:rPr>
                <w:rFonts w:ascii="Times New Roman" w:hAnsi="Times New Roman"/>
                <w:sz w:val="20"/>
              </w:rPr>
            </w:pPr>
            <w:r w:rsidRPr="005510C5">
              <w:rPr>
                <w:rFonts w:ascii="Times New Roman" w:hAnsi="Times New Roman"/>
                <w:sz w:val="20"/>
              </w:rPr>
              <w:t>31-60 seconds</w:t>
            </w:r>
          </w:p>
          <w:p w:rsidR="00781551" w:rsidRPr="005510C5" w:rsidRDefault="00781551" w:rsidP="00A943C6">
            <w:pPr>
              <w:snapToGrid w:val="0"/>
              <w:jc w:val="center"/>
              <w:rPr>
                <w:rFonts w:ascii="Times New Roman" w:hAnsi="Times New Roman"/>
                <w:sz w:val="20"/>
              </w:rPr>
            </w:pPr>
            <w:r w:rsidRPr="005510C5">
              <w:rPr>
                <w:rFonts w:ascii="Times New Roman" w:hAnsi="Times New Roman"/>
                <w:sz w:val="20"/>
              </w:rPr>
              <w:t xml:space="preserve">61 seconds or more </w:t>
            </w:r>
          </w:p>
          <w:p w:rsidR="00781551" w:rsidRPr="005510C5" w:rsidRDefault="00781551" w:rsidP="00F70667">
            <w:pPr>
              <w:snapToGrid w:val="0"/>
              <w:jc w:val="center"/>
              <w:rPr>
                <w:rFonts w:ascii="Times New Roman" w:hAnsi="Times New Roman"/>
                <w:sz w:val="20"/>
              </w:rPr>
            </w:pPr>
          </w:p>
          <w:p w:rsidR="00781551" w:rsidRPr="005510C5" w:rsidRDefault="00781551" w:rsidP="00F70667">
            <w:pPr>
              <w:snapToGrid w:val="0"/>
              <w:jc w:val="center"/>
              <w:rPr>
                <w:rFonts w:ascii="Times New Roman" w:hAnsi="Times New Roman"/>
                <w:sz w:val="20"/>
              </w:rPr>
            </w:pPr>
          </w:p>
          <w:p w:rsidR="00781551" w:rsidRPr="005510C5" w:rsidRDefault="00781551" w:rsidP="00F70667">
            <w:pPr>
              <w:snapToGrid w:val="0"/>
              <w:jc w:val="center"/>
              <w:rPr>
                <w:rFonts w:ascii="Times New Roman" w:hAnsi="Times New Roman"/>
                <w:sz w:val="20"/>
              </w:rPr>
            </w:pPr>
          </w:p>
          <w:p w:rsidR="00781551" w:rsidRPr="005510C5" w:rsidRDefault="00781551" w:rsidP="00F70667">
            <w:pPr>
              <w:snapToGrid w:val="0"/>
              <w:jc w:val="center"/>
              <w:rPr>
                <w:rFonts w:ascii="Times New Roman" w:hAnsi="Times New Roman"/>
                <w:sz w:val="20"/>
              </w:rPr>
            </w:pPr>
          </w:p>
          <w:p w:rsidR="00781551" w:rsidRPr="005510C5" w:rsidRDefault="00781551" w:rsidP="00F70667">
            <w:pPr>
              <w:snapToGrid w:val="0"/>
              <w:jc w:val="center"/>
              <w:rPr>
                <w:rFonts w:ascii="Times New Roman" w:hAnsi="Times New Roman"/>
                <w:sz w:val="20"/>
              </w:rPr>
            </w:pPr>
          </w:p>
          <w:p w:rsidR="00781551" w:rsidRDefault="00781551" w:rsidP="00F70667">
            <w:pPr>
              <w:jc w:val="center"/>
              <w:rPr>
                <w:rFonts w:ascii="Times New Roman" w:hAnsi="Times New Roman"/>
                <w:sz w:val="20"/>
              </w:rPr>
            </w:pPr>
          </w:p>
          <w:p w:rsidR="00781551" w:rsidRDefault="00781551" w:rsidP="00F70667">
            <w:pPr>
              <w:jc w:val="center"/>
              <w:rPr>
                <w:rFonts w:ascii="Times New Roman" w:hAnsi="Times New Roman"/>
                <w:sz w:val="20"/>
              </w:rPr>
            </w:pPr>
          </w:p>
          <w:p w:rsidR="00781551" w:rsidRPr="005510C5" w:rsidRDefault="00781551" w:rsidP="00F70667">
            <w:pPr>
              <w:jc w:val="center"/>
              <w:rPr>
                <w:rFonts w:ascii="Times New Roman" w:hAnsi="Times New Roman"/>
                <w:sz w:val="20"/>
              </w:rPr>
            </w:pPr>
          </w:p>
          <w:p w:rsidR="00781551" w:rsidRDefault="00781551" w:rsidP="00F70667">
            <w:pPr>
              <w:jc w:val="center"/>
              <w:rPr>
                <w:rFonts w:ascii="Times New Roman" w:hAnsi="Times New Roman"/>
                <w:sz w:val="20"/>
              </w:rPr>
            </w:pPr>
          </w:p>
          <w:p w:rsidR="00781551" w:rsidRPr="005510C5" w:rsidRDefault="00781551" w:rsidP="00BA69F6">
            <w:pPr>
              <w:jc w:val="center"/>
              <w:rPr>
                <w:rFonts w:ascii="Times New Roman" w:hAnsi="Times New Roman"/>
                <w:sz w:val="20"/>
              </w:rPr>
            </w:pPr>
            <w:r w:rsidRPr="005510C5">
              <w:rPr>
                <w:rFonts w:ascii="Times New Roman" w:hAnsi="Times New Roman"/>
                <w:sz w:val="20"/>
              </w:rPr>
              <w:t>0%-</w:t>
            </w:r>
            <w:r>
              <w:rPr>
                <w:rFonts w:ascii="Times New Roman" w:hAnsi="Times New Roman"/>
                <w:sz w:val="20"/>
              </w:rPr>
              <w:t>3.5</w:t>
            </w:r>
            <w:r w:rsidRPr="005510C5">
              <w:rPr>
                <w:rFonts w:ascii="Times New Roman" w:hAnsi="Times New Roman"/>
                <w:sz w:val="20"/>
              </w:rPr>
              <w:t>%</w:t>
            </w:r>
          </w:p>
          <w:p w:rsidR="00781551" w:rsidRPr="005510C5" w:rsidRDefault="00781551" w:rsidP="00BA69F6">
            <w:pPr>
              <w:jc w:val="center"/>
              <w:rPr>
                <w:rFonts w:ascii="Times New Roman" w:hAnsi="Times New Roman"/>
                <w:sz w:val="20"/>
              </w:rPr>
            </w:pPr>
            <w:r>
              <w:rPr>
                <w:rFonts w:ascii="Times New Roman" w:hAnsi="Times New Roman"/>
                <w:sz w:val="20"/>
              </w:rPr>
              <w:t>3.6</w:t>
            </w:r>
            <w:r w:rsidRPr="005510C5">
              <w:rPr>
                <w:rFonts w:ascii="Times New Roman" w:hAnsi="Times New Roman"/>
                <w:sz w:val="20"/>
              </w:rPr>
              <w:t>%-</w:t>
            </w:r>
            <w:r>
              <w:rPr>
                <w:rFonts w:ascii="Times New Roman" w:hAnsi="Times New Roman"/>
                <w:sz w:val="20"/>
              </w:rPr>
              <w:t>7</w:t>
            </w:r>
            <w:r w:rsidRPr="005510C5">
              <w:rPr>
                <w:rFonts w:ascii="Times New Roman" w:hAnsi="Times New Roman"/>
                <w:sz w:val="20"/>
              </w:rPr>
              <w:t>.0%</w:t>
            </w:r>
          </w:p>
          <w:p w:rsidR="00781551" w:rsidRPr="005510C5" w:rsidRDefault="00781551" w:rsidP="00BA69F6">
            <w:pPr>
              <w:snapToGrid w:val="0"/>
              <w:jc w:val="center"/>
              <w:rPr>
                <w:rFonts w:ascii="Times New Roman" w:hAnsi="Times New Roman"/>
                <w:sz w:val="20"/>
              </w:rPr>
            </w:pPr>
            <w:r>
              <w:rPr>
                <w:rFonts w:ascii="Times New Roman" w:hAnsi="Times New Roman"/>
                <w:sz w:val="20"/>
              </w:rPr>
              <w:t>7</w:t>
            </w:r>
            <w:r w:rsidRPr="005510C5">
              <w:rPr>
                <w:rFonts w:ascii="Times New Roman" w:hAnsi="Times New Roman"/>
                <w:sz w:val="20"/>
              </w:rPr>
              <w:t>.1%-100%</w:t>
            </w:r>
          </w:p>
          <w:p w:rsidR="00781551" w:rsidRPr="005510C5" w:rsidRDefault="00781551" w:rsidP="00F70667">
            <w:pPr>
              <w:snapToGrid w:val="0"/>
              <w:jc w:val="center"/>
              <w:rPr>
                <w:rFonts w:ascii="Times New Roman" w:hAnsi="Times New Roman"/>
                <w:sz w:val="20"/>
              </w:rPr>
            </w:pPr>
          </w:p>
          <w:p w:rsidR="00781551" w:rsidRPr="005510C5" w:rsidRDefault="00781551" w:rsidP="00F70667">
            <w:pPr>
              <w:snapToGrid w:val="0"/>
              <w:jc w:val="center"/>
              <w:rPr>
                <w:rFonts w:ascii="Times New Roman" w:hAnsi="Times New Roman"/>
                <w:sz w:val="20"/>
              </w:rPr>
            </w:pPr>
          </w:p>
          <w:p w:rsidR="00781551" w:rsidRDefault="00781551" w:rsidP="00F70667">
            <w:pPr>
              <w:jc w:val="center"/>
              <w:rPr>
                <w:rFonts w:ascii="Times New Roman" w:hAnsi="Times New Roman"/>
                <w:sz w:val="20"/>
              </w:rPr>
            </w:pPr>
          </w:p>
          <w:p w:rsidR="00781551" w:rsidRPr="005510C5" w:rsidRDefault="00781551" w:rsidP="00F70667">
            <w:pPr>
              <w:jc w:val="center"/>
              <w:rPr>
                <w:rFonts w:ascii="Times New Roman" w:hAnsi="Times New Roman"/>
                <w:sz w:val="20"/>
              </w:rPr>
            </w:pPr>
          </w:p>
        </w:tc>
        <w:tc>
          <w:tcPr>
            <w:tcW w:w="2066" w:type="dxa"/>
            <w:tcBorders>
              <w:top w:val="single" w:sz="6" w:space="0" w:color="000000"/>
              <w:left w:val="single" w:sz="6" w:space="0" w:color="000000"/>
              <w:bottom w:val="single" w:sz="6" w:space="0" w:color="000000"/>
              <w:right w:val="double" w:sz="6" w:space="0" w:color="000000"/>
            </w:tcBorders>
          </w:tcPr>
          <w:p w:rsidR="00781551" w:rsidRDefault="00781551" w:rsidP="00F70667">
            <w:pPr>
              <w:snapToGrid w:val="0"/>
              <w:jc w:val="center"/>
              <w:rPr>
                <w:rFonts w:ascii="Times New Roman" w:hAnsi="Times New Roman"/>
                <w:sz w:val="20"/>
              </w:rPr>
            </w:pPr>
          </w:p>
          <w:p w:rsidR="00781551" w:rsidRDefault="00781551" w:rsidP="00F70667">
            <w:pPr>
              <w:snapToGrid w:val="0"/>
              <w:jc w:val="center"/>
              <w:rPr>
                <w:rFonts w:ascii="Times New Roman" w:hAnsi="Times New Roman"/>
                <w:sz w:val="20"/>
              </w:rPr>
            </w:pPr>
            <w:r>
              <w:rPr>
                <w:rFonts w:ascii="Times New Roman" w:hAnsi="Times New Roman"/>
                <w:sz w:val="20"/>
              </w:rPr>
              <w:t>0%</w:t>
            </w:r>
          </w:p>
          <w:p w:rsidR="00781551" w:rsidRDefault="00781551" w:rsidP="00F70667">
            <w:pPr>
              <w:snapToGrid w:val="0"/>
              <w:jc w:val="center"/>
              <w:rPr>
                <w:rFonts w:ascii="Times New Roman" w:hAnsi="Times New Roman"/>
                <w:sz w:val="20"/>
              </w:rPr>
            </w:pPr>
            <w:r>
              <w:rPr>
                <w:rFonts w:ascii="Times New Roman" w:hAnsi="Times New Roman"/>
                <w:sz w:val="20"/>
              </w:rPr>
              <w:t>1%</w:t>
            </w:r>
          </w:p>
          <w:p w:rsidR="00781551" w:rsidRDefault="00781551" w:rsidP="00F70667">
            <w:pPr>
              <w:snapToGrid w:val="0"/>
              <w:jc w:val="center"/>
              <w:rPr>
                <w:rFonts w:ascii="Times New Roman" w:hAnsi="Times New Roman"/>
                <w:sz w:val="20"/>
              </w:rPr>
            </w:pPr>
            <w:r>
              <w:rPr>
                <w:rFonts w:ascii="Times New Roman" w:hAnsi="Times New Roman"/>
                <w:sz w:val="20"/>
              </w:rPr>
              <w:t>2%</w:t>
            </w:r>
          </w:p>
          <w:p w:rsidR="00781551" w:rsidRDefault="00781551" w:rsidP="00F70667">
            <w:pPr>
              <w:snapToGrid w:val="0"/>
              <w:jc w:val="center"/>
              <w:rPr>
                <w:rFonts w:ascii="Times New Roman" w:hAnsi="Times New Roman"/>
                <w:sz w:val="20"/>
              </w:rPr>
            </w:pPr>
          </w:p>
          <w:p w:rsidR="00781551" w:rsidRDefault="00781551" w:rsidP="00F70667">
            <w:pPr>
              <w:snapToGrid w:val="0"/>
              <w:jc w:val="center"/>
              <w:rPr>
                <w:rFonts w:ascii="Times New Roman" w:hAnsi="Times New Roman"/>
                <w:sz w:val="20"/>
              </w:rPr>
            </w:pPr>
          </w:p>
          <w:p w:rsidR="00781551" w:rsidRDefault="00781551" w:rsidP="00F70667">
            <w:pPr>
              <w:snapToGrid w:val="0"/>
              <w:jc w:val="center"/>
              <w:rPr>
                <w:rFonts w:ascii="Times New Roman" w:hAnsi="Times New Roman"/>
                <w:sz w:val="20"/>
              </w:rPr>
            </w:pPr>
          </w:p>
          <w:p w:rsidR="00781551" w:rsidRDefault="00781551" w:rsidP="00F70667">
            <w:pPr>
              <w:snapToGrid w:val="0"/>
              <w:jc w:val="center"/>
              <w:rPr>
                <w:rFonts w:ascii="Times New Roman" w:hAnsi="Times New Roman"/>
                <w:sz w:val="20"/>
              </w:rPr>
            </w:pPr>
          </w:p>
          <w:p w:rsidR="00781551" w:rsidRDefault="00781551" w:rsidP="00F70667">
            <w:pPr>
              <w:snapToGrid w:val="0"/>
              <w:jc w:val="center"/>
              <w:rPr>
                <w:rFonts w:ascii="Times New Roman" w:hAnsi="Times New Roman"/>
                <w:sz w:val="20"/>
              </w:rPr>
            </w:pPr>
          </w:p>
          <w:p w:rsidR="00781551" w:rsidRDefault="00781551" w:rsidP="00F70667">
            <w:pPr>
              <w:snapToGrid w:val="0"/>
              <w:jc w:val="center"/>
              <w:rPr>
                <w:rFonts w:ascii="Times New Roman" w:hAnsi="Times New Roman"/>
                <w:sz w:val="20"/>
              </w:rPr>
            </w:pPr>
          </w:p>
          <w:p w:rsidR="00781551" w:rsidRDefault="00781551" w:rsidP="00F70667">
            <w:pPr>
              <w:snapToGrid w:val="0"/>
              <w:jc w:val="center"/>
              <w:rPr>
                <w:rFonts w:ascii="Times New Roman" w:hAnsi="Times New Roman"/>
                <w:sz w:val="20"/>
              </w:rPr>
            </w:pPr>
          </w:p>
          <w:p w:rsidR="00781551" w:rsidRDefault="00781551" w:rsidP="00F70667">
            <w:pPr>
              <w:snapToGrid w:val="0"/>
              <w:jc w:val="center"/>
              <w:rPr>
                <w:rFonts w:ascii="Times New Roman" w:hAnsi="Times New Roman"/>
                <w:sz w:val="20"/>
              </w:rPr>
            </w:pPr>
          </w:p>
          <w:p w:rsidR="00781551" w:rsidRDefault="00781551" w:rsidP="00F70667">
            <w:pPr>
              <w:snapToGrid w:val="0"/>
              <w:jc w:val="center"/>
              <w:rPr>
                <w:rFonts w:ascii="Times New Roman" w:hAnsi="Times New Roman"/>
                <w:sz w:val="20"/>
              </w:rPr>
            </w:pPr>
          </w:p>
          <w:p w:rsidR="00781551" w:rsidRDefault="00781551" w:rsidP="00F70667">
            <w:pPr>
              <w:snapToGrid w:val="0"/>
              <w:jc w:val="center"/>
              <w:rPr>
                <w:rFonts w:ascii="Times New Roman" w:hAnsi="Times New Roman"/>
                <w:sz w:val="20"/>
              </w:rPr>
            </w:pPr>
          </w:p>
          <w:p w:rsidR="00781551" w:rsidRDefault="00781551" w:rsidP="00F70667">
            <w:pPr>
              <w:snapToGrid w:val="0"/>
              <w:jc w:val="center"/>
              <w:rPr>
                <w:rFonts w:ascii="Times New Roman" w:hAnsi="Times New Roman"/>
                <w:sz w:val="20"/>
              </w:rPr>
            </w:pPr>
            <w:r>
              <w:rPr>
                <w:rFonts w:ascii="Times New Roman" w:hAnsi="Times New Roman"/>
                <w:sz w:val="20"/>
              </w:rPr>
              <w:t>0%</w:t>
            </w:r>
          </w:p>
          <w:p w:rsidR="00781551" w:rsidRDefault="00781551" w:rsidP="00F70667">
            <w:pPr>
              <w:snapToGrid w:val="0"/>
              <w:jc w:val="center"/>
              <w:rPr>
                <w:rFonts w:ascii="Times New Roman" w:hAnsi="Times New Roman"/>
                <w:sz w:val="20"/>
              </w:rPr>
            </w:pPr>
            <w:r>
              <w:rPr>
                <w:rFonts w:ascii="Times New Roman" w:hAnsi="Times New Roman"/>
                <w:sz w:val="20"/>
              </w:rPr>
              <w:t>1%</w:t>
            </w:r>
          </w:p>
          <w:p w:rsidR="00781551" w:rsidRPr="005510C5" w:rsidRDefault="00781551" w:rsidP="00F70667">
            <w:pPr>
              <w:snapToGrid w:val="0"/>
              <w:jc w:val="center"/>
              <w:rPr>
                <w:rFonts w:ascii="Times New Roman" w:hAnsi="Times New Roman"/>
                <w:sz w:val="20"/>
              </w:rPr>
            </w:pPr>
            <w:r>
              <w:rPr>
                <w:rFonts w:ascii="Times New Roman" w:hAnsi="Times New Roman"/>
                <w:sz w:val="20"/>
              </w:rPr>
              <w:t>2%</w:t>
            </w:r>
          </w:p>
        </w:tc>
      </w:tr>
      <w:tr w:rsidR="00781551" w:rsidRPr="005510C5" w:rsidTr="00E17A58">
        <w:trPr>
          <w:jc w:val="center"/>
        </w:trPr>
        <w:tc>
          <w:tcPr>
            <w:tcW w:w="2545" w:type="dxa"/>
            <w:tcBorders>
              <w:top w:val="single" w:sz="6" w:space="0" w:color="000000"/>
              <w:left w:val="double" w:sz="6" w:space="0" w:color="000000"/>
              <w:bottom w:val="single" w:sz="6" w:space="0" w:color="000000"/>
              <w:right w:val="single" w:sz="6" w:space="0" w:color="000000"/>
            </w:tcBorders>
            <w:shd w:val="clear" w:color="auto" w:fill="auto"/>
          </w:tcPr>
          <w:p w:rsidR="00781551" w:rsidRDefault="00781551" w:rsidP="00F70667">
            <w:pPr>
              <w:rPr>
                <w:rFonts w:ascii="Times New Roman" w:hAnsi="Times New Roman"/>
                <w:sz w:val="20"/>
              </w:rPr>
            </w:pPr>
          </w:p>
          <w:p w:rsidR="00781551" w:rsidRPr="005510C5" w:rsidRDefault="00781551" w:rsidP="00F70667">
            <w:pPr>
              <w:rPr>
                <w:rFonts w:ascii="Times New Roman" w:hAnsi="Times New Roman"/>
                <w:sz w:val="20"/>
              </w:rPr>
            </w:pPr>
            <w:r w:rsidRPr="005510C5">
              <w:rPr>
                <w:rFonts w:ascii="Times New Roman" w:hAnsi="Times New Roman"/>
                <w:sz w:val="20"/>
              </w:rPr>
              <w:lastRenderedPageBreak/>
              <w:t>Account Management</w:t>
            </w:r>
          </w:p>
          <w:p w:rsidR="00781551" w:rsidRPr="005510C5" w:rsidRDefault="00781551" w:rsidP="00F70667">
            <w:pPr>
              <w:rPr>
                <w:rFonts w:ascii="Times New Roman" w:hAnsi="Times New Roman"/>
                <w:sz w:val="20"/>
              </w:rPr>
            </w:pPr>
          </w:p>
          <w:p w:rsidR="00781551" w:rsidRPr="005510C5" w:rsidRDefault="00781551" w:rsidP="00F70667">
            <w:pPr>
              <w:rPr>
                <w:rFonts w:ascii="Times New Roman" w:hAnsi="Times New Roman"/>
                <w:b/>
                <w:color w:val="FF0000"/>
                <w:sz w:val="20"/>
                <w:highlight w:val="yellow"/>
              </w:rPr>
            </w:pPr>
          </w:p>
        </w:tc>
        <w:tc>
          <w:tcPr>
            <w:tcW w:w="7156" w:type="dxa"/>
            <w:tcBorders>
              <w:top w:val="single" w:sz="6" w:space="0" w:color="000000"/>
              <w:left w:val="single" w:sz="6" w:space="0" w:color="000000"/>
              <w:bottom w:val="single" w:sz="6" w:space="0" w:color="000000"/>
              <w:right w:val="single" w:sz="6" w:space="0" w:color="000000"/>
            </w:tcBorders>
            <w:shd w:val="clear" w:color="auto" w:fill="auto"/>
          </w:tcPr>
          <w:p w:rsidR="00781551" w:rsidRDefault="00781551" w:rsidP="00F70667">
            <w:pPr>
              <w:rPr>
                <w:rFonts w:ascii="Times New Roman" w:hAnsi="Times New Roman"/>
                <w:b/>
                <w:sz w:val="20"/>
              </w:rPr>
            </w:pPr>
          </w:p>
          <w:p w:rsidR="00781551" w:rsidRPr="005510C5" w:rsidRDefault="00781551" w:rsidP="00F70667">
            <w:pPr>
              <w:rPr>
                <w:rFonts w:ascii="Times New Roman" w:hAnsi="Times New Roman"/>
                <w:sz w:val="20"/>
              </w:rPr>
            </w:pPr>
            <w:r w:rsidRPr="005510C5">
              <w:rPr>
                <w:rFonts w:ascii="Times New Roman" w:hAnsi="Times New Roman"/>
                <w:b/>
                <w:sz w:val="20"/>
              </w:rPr>
              <w:lastRenderedPageBreak/>
              <w:t xml:space="preserve">Account Management </w:t>
            </w:r>
            <w:r w:rsidRPr="005510C5">
              <w:rPr>
                <w:rFonts w:ascii="Times New Roman" w:hAnsi="Times New Roman"/>
                <w:sz w:val="20"/>
              </w:rPr>
              <w:t>means the Employer’s satisfaction with Account Management and will be measured by the Employer, using the Claim Administrator’s Account Management Report Card or through a web-based survey.  Performance will be measured in the following areas:</w:t>
            </w:r>
          </w:p>
          <w:p w:rsidR="00781551" w:rsidRPr="005510C5" w:rsidRDefault="00781551" w:rsidP="00457D60">
            <w:pPr>
              <w:widowControl/>
              <w:numPr>
                <w:ilvl w:val="0"/>
                <w:numId w:val="18"/>
              </w:numPr>
              <w:tabs>
                <w:tab w:val="clear" w:pos="2875"/>
                <w:tab w:val="num" w:pos="535"/>
              </w:tabs>
              <w:ind w:left="535"/>
              <w:rPr>
                <w:rFonts w:ascii="Times New Roman" w:hAnsi="Times New Roman"/>
                <w:sz w:val="20"/>
              </w:rPr>
            </w:pPr>
            <w:r w:rsidRPr="005510C5">
              <w:rPr>
                <w:rFonts w:ascii="Times New Roman" w:hAnsi="Times New Roman"/>
                <w:sz w:val="20"/>
              </w:rPr>
              <w:t>Provides effective support in preparing for, and conducting, open enrollment events/sessions.</w:t>
            </w:r>
          </w:p>
          <w:p w:rsidR="00781551" w:rsidRPr="005510C5" w:rsidRDefault="00781551" w:rsidP="00457D60">
            <w:pPr>
              <w:widowControl/>
              <w:numPr>
                <w:ilvl w:val="0"/>
                <w:numId w:val="18"/>
              </w:numPr>
              <w:tabs>
                <w:tab w:val="clear" w:pos="2875"/>
                <w:tab w:val="num" w:pos="535"/>
              </w:tabs>
              <w:ind w:left="535"/>
              <w:rPr>
                <w:rFonts w:ascii="Times New Roman" w:hAnsi="Times New Roman"/>
                <w:sz w:val="20"/>
              </w:rPr>
            </w:pPr>
            <w:r w:rsidRPr="005510C5">
              <w:rPr>
                <w:rFonts w:ascii="Times New Roman" w:hAnsi="Times New Roman"/>
                <w:sz w:val="20"/>
              </w:rPr>
              <w:t>Provides client with timely notification of issues impacting members.</w:t>
            </w:r>
          </w:p>
          <w:p w:rsidR="00781551" w:rsidRPr="005510C5" w:rsidRDefault="00781551" w:rsidP="00457D60">
            <w:pPr>
              <w:widowControl/>
              <w:numPr>
                <w:ilvl w:val="0"/>
                <w:numId w:val="18"/>
              </w:numPr>
              <w:tabs>
                <w:tab w:val="clear" w:pos="2875"/>
                <w:tab w:val="num" w:pos="535"/>
              </w:tabs>
              <w:ind w:left="535"/>
              <w:rPr>
                <w:rFonts w:ascii="Times New Roman" w:hAnsi="Times New Roman"/>
                <w:sz w:val="20"/>
              </w:rPr>
            </w:pPr>
            <w:r w:rsidRPr="005510C5">
              <w:rPr>
                <w:rFonts w:ascii="Times New Roman" w:hAnsi="Times New Roman"/>
                <w:sz w:val="20"/>
              </w:rPr>
              <w:t>Responds to issues &amp; questions in a timely, comprehensive manner.</w:t>
            </w:r>
          </w:p>
          <w:p w:rsidR="00781551" w:rsidRPr="005510C5" w:rsidRDefault="00781551" w:rsidP="00457D60">
            <w:pPr>
              <w:widowControl/>
              <w:numPr>
                <w:ilvl w:val="0"/>
                <w:numId w:val="18"/>
              </w:numPr>
              <w:tabs>
                <w:tab w:val="clear" w:pos="2875"/>
                <w:tab w:val="num" w:pos="535"/>
              </w:tabs>
              <w:ind w:left="535"/>
              <w:rPr>
                <w:rFonts w:ascii="Times New Roman" w:hAnsi="Times New Roman"/>
                <w:sz w:val="20"/>
              </w:rPr>
            </w:pPr>
            <w:r w:rsidRPr="005510C5">
              <w:rPr>
                <w:rFonts w:ascii="Times New Roman" w:hAnsi="Times New Roman"/>
                <w:sz w:val="20"/>
              </w:rPr>
              <w:t>Develops, follows through on action plans; effective coordination to resolve open issues.</w:t>
            </w:r>
          </w:p>
          <w:p w:rsidR="00781551" w:rsidRPr="005510C5" w:rsidRDefault="00781551" w:rsidP="00457D60">
            <w:pPr>
              <w:widowControl/>
              <w:numPr>
                <w:ilvl w:val="0"/>
                <w:numId w:val="18"/>
              </w:numPr>
              <w:tabs>
                <w:tab w:val="clear" w:pos="2875"/>
                <w:tab w:val="num" w:pos="535"/>
              </w:tabs>
              <w:ind w:left="535"/>
              <w:rPr>
                <w:rFonts w:ascii="Times New Roman" w:hAnsi="Times New Roman"/>
                <w:sz w:val="20"/>
              </w:rPr>
            </w:pPr>
            <w:r w:rsidRPr="005510C5">
              <w:rPr>
                <w:rFonts w:ascii="Times New Roman" w:hAnsi="Times New Roman"/>
                <w:sz w:val="20"/>
              </w:rPr>
              <w:t>Is accessible and attends scheduled meetings</w:t>
            </w:r>
          </w:p>
          <w:p w:rsidR="00781551" w:rsidRPr="005510C5" w:rsidRDefault="00781551" w:rsidP="00457D60">
            <w:pPr>
              <w:widowControl/>
              <w:numPr>
                <w:ilvl w:val="0"/>
                <w:numId w:val="18"/>
              </w:numPr>
              <w:tabs>
                <w:tab w:val="clear" w:pos="2875"/>
                <w:tab w:val="num" w:pos="535"/>
              </w:tabs>
              <w:ind w:left="535"/>
              <w:rPr>
                <w:rFonts w:ascii="Times New Roman" w:hAnsi="Times New Roman"/>
                <w:sz w:val="20"/>
              </w:rPr>
            </w:pPr>
            <w:r w:rsidRPr="005510C5">
              <w:rPr>
                <w:rFonts w:ascii="Times New Roman" w:hAnsi="Times New Roman"/>
                <w:sz w:val="20"/>
              </w:rPr>
              <w:t>Delivers agreed upon reports and communication of program results in a timely manner.</w:t>
            </w:r>
          </w:p>
          <w:p w:rsidR="00781551" w:rsidRPr="005510C5" w:rsidRDefault="00781551" w:rsidP="00F70667">
            <w:pPr>
              <w:rPr>
                <w:rFonts w:ascii="Times New Roman" w:hAnsi="Times New Roman"/>
                <w:sz w:val="2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781551" w:rsidRDefault="00781551" w:rsidP="00F70667">
            <w:pPr>
              <w:jc w:val="center"/>
              <w:rPr>
                <w:rFonts w:ascii="Times New Roman" w:hAnsi="Times New Roman"/>
                <w:sz w:val="20"/>
              </w:rPr>
            </w:pPr>
          </w:p>
          <w:p w:rsidR="00781551" w:rsidRPr="005510C5" w:rsidRDefault="00781551" w:rsidP="00F70667">
            <w:pPr>
              <w:jc w:val="center"/>
              <w:rPr>
                <w:rFonts w:ascii="Times New Roman" w:hAnsi="Times New Roman"/>
                <w:sz w:val="20"/>
              </w:rPr>
            </w:pPr>
            <w:r w:rsidRPr="005510C5">
              <w:rPr>
                <w:rFonts w:ascii="Times New Roman" w:hAnsi="Times New Roman"/>
                <w:sz w:val="20"/>
              </w:rPr>
              <w:lastRenderedPageBreak/>
              <w:t>Composite Score</w:t>
            </w:r>
          </w:p>
          <w:p w:rsidR="00781551" w:rsidRPr="005510C5" w:rsidRDefault="00781551" w:rsidP="00F70667">
            <w:pPr>
              <w:jc w:val="center"/>
              <w:rPr>
                <w:rFonts w:ascii="Times New Roman" w:hAnsi="Times New Roman"/>
                <w:sz w:val="20"/>
              </w:rPr>
            </w:pPr>
            <w:r w:rsidRPr="005510C5">
              <w:rPr>
                <w:rFonts w:ascii="Times New Roman" w:hAnsi="Times New Roman"/>
                <w:sz w:val="20"/>
              </w:rPr>
              <w:t>3.0 - 5.0</w:t>
            </w:r>
          </w:p>
          <w:p w:rsidR="00781551" w:rsidRPr="005510C5" w:rsidRDefault="00781551" w:rsidP="00F70667">
            <w:pPr>
              <w:jc w:val="center"/>
              <w:rPr>
                <w:rFonts w:ascii="Times New Roman" w:hAnsi="Times New Roman"/>
                <w:sz w:val="20"/>
              </w:rPr>
            </w:pPr>
            <w:r w:rsidRPr="005510C5">
              <w:rPr>
                <w:rFonts w:ascii="Times New Roman" w:hAnsi="Times New Roman"/>
                <w:sz w:val="20"/>
              </w:rPr>
              <w:t>0 - 2.9</w:t>
            </w:r>
          </w:p>
        </w:tc>
        <w:tc>
          <w:tcPr>
            <w:tcW w:w="2066" w:type="dxa"/>
            <w:tcBorders>
              <w:top w:val="single" w:sz="6" w:space="0" w:color="000000"/>
              <w:left w:val="single" w:sz="6" w:space="0" w:color="000000"/>
              <w:bottom w:val="single" w:sz="6" w:space="0" w:color="000000"/>
              <w:right w:val="double" w:sz="6" w:space="0" w:color="000000"/>
            </w:tcBorders>
          </w:tcPr>
          <w:p w:rsidR="00781551" w:rsidRDefault="00781551" w:rsidP="00F70667">
            <w:pPr>
              <w:jc w:val="center"/>
              <w:rPr>
                <w:rFonts w:ascii="Times New Roman" w:hAnsi="Times New Roman"/>
                <w:sz w:val="20"/>
              </w:rPr>
            </w:pPr>
          </w:p>
          <w:p w:rsidR="00781551" w:rsidRDefault="00781551" w:rsidP="00F70667">
            <w:pPr>
              <w:jc w:val="center"/>
              <w:rPr>
                <w:rFonts w:ascii="Times New Roman" w:hAnsi="Times New Roman"/>
                <w:sz w:val="20"/>
              </w:rPr>
            </w:pPr>
          </w:p>
          <w:p w:rsidR="00781551" w:rsidRDefault="00781551" w:rsidP="00F70667">
            <w:pPr>
              <w:jc w:val="center"/>
              <w:rPr>
                <w:rFonts w:ascii="Times New Roman" w:hAnsi="Times New Roman"/>
                <w:sz w:val="20"/>
              </w:rPr>
            </w:pPr>
          </w:p>
          <w:p w:rsidR="00781551" w:rsidRPr="005510C5" w:rsidRDefault="00781551" w:rsidP="00432BC2">
            <w:pPr>
              <w:jc w:val="center"/>
              <w:rPr>
                <w:rFonts w:ascii="Times New Roman" w:hAnsi="Times New Roman"/>
                <w:sz w:val="20"/>
              </w:rPr>
            </w:pPr>
            <w:r w:rsidRPr="005510C5">
              <w:rPr>
                <w:rFonts w:ascii="Times New Roman" w:hAnsi="Times New Roman"/>
                <w:sz w:val="20"/>
              </w:rPr>
              <w:t>0%</w:t>
            </w:r>
          </w:p>
          <w:p w:rsidR="00781551" w:rsidRPr="005510C5" w:rsidRDefault="00316FC3" w:rsidP="00432BC2">
            <w:pPr>
              <w:jc w:val="center"/>
              <w:rPr>
                <w:rFonts w:ascii="Times New Roman" w:hAnsi="Times New Roman"/>
                <w:sz w:val="20"/>
              </w:rPr>
            </w:pPr>
            <w:r>
              <w:rPr>
                <w:rFonts w:ascii="Times New Roman" w:hAnsi="Times New Roman"/>
                <w:sz w:val="20"/>
              </w:rPr>
              <w:t>3.5</w:t>
            </w:r>
            <w:r w:rsidR="00781551" w:rsidRPr="005510C5">
              <w:rPr>
                <w:rFonts w:ascii="Times New Roman" w:hAnsi="Times New Roman"/>
                <w:sz w:val="20"/>
              </w:rPr>
              <w:t>%</w:t>
            </w:r>
          </w:p>
        </w:tc>
      </w:tr>
      <w:tr w:rsidR="00781551" w:rsidRPr="005510C5" w:rsidTr="00E17A58">
        <w:trPr>
          <w:jc w:val="center"/>
        </w:trPr>
        <w:tc>
          <w:tcPr>
            <w:tcW w:w="2545" w:type="dxa"/>
            <w:tcBorders>
              <w:top w:val="single" w:sz="6" w:space="0" w:color="000000"/>
              <w:left w:val="double" w:sz="6" w:space="0" w:color="000000"/>
              <w:bottom w:val="single" w:sz="6" w:space="0" w:color="000000"/>
              <w:right w:val="single" w:sz="6" w:space="0" w:color="000000"/>
            </w:tcBorders>
            <w:shd w:val="clear" w:color="auto" w:fill="auto"/>
          </w:tcPr>
          <w:p w:rsidR="00781551" w:rsidRPr="005510C5" w:rsidRDefault="00781551" w:rsidP="00F70667">
            <w:pPr>
              <w:rPr>
                <w:rFonts w:ascii="Times New Roman" w:hAnsi="Times New Roman"/>
                <w:sz w:val="20"/>
              </w:rPr>
            </w:pPr>
          </w:p>
          <w:p w:rsidR="00781551" w:rsidRPr="005510C5" w:rsidRDefault="00316FC3" w:rsidP="00F70667">
            <w:pPr>
              <w:rPr>
                <w:rFonts w:ascii="Times New Roman" w:hAnsi="Times New Roman"/>
                <w:sz w:val="20"/>
              </w:rPr>
            </w:pPr>
            <w:r>
              <w:rPr>
                <w:rFonts w:ascii="Times New Roman" w:hAnsi="Times New Roman"/>
                <w:sz w:val="20"/>
              </w:rPr>
              <w:t>ID Card Processing</w:t>
            </w:r>
          </w:p>
        </w:tc>
        <w:tc>
          <w:tcPr>
            <w:tcW w:w="7156" w:type="dxa"/>
            <w:tcBorders>
              <w:top w:val="single" w:sz="6" w:space="0" w:color="000000"/>
              <w:left w:val="single" w:sz="6" w:space="0" w:color="000000"/>
              <w:bottom w:val="single" w:sz="6" w:space="0" w:color="000000"/>
              <w:right w:val="single" w:sz="6" w:space="0" w:color="000000"/>
            </w:tcBorders>
            <w:shd w:val="clear" w:color="auto" w:fill="auto"/>
          </w:tcPr>
          <w:p w:rsidR="00781551" w:rsidRPr="005510C5" w:rsidRDefault="00781551" w:rsidP="00F70667">
            <w:pPr>
              <w:rPr>
                <w:rFonts w:ascii="Times New Roman" w:hAnsi="Times New Roman"/>
                <w:b/>
                <w:sz w:val="20"/>
              </w:rPr>
            </w:pPr>
          </w:p>
          <w:p w:rsidR="00781551" w:rsidRDefault="00781551" w:rsidP="00F70667">
            <w:pPr>
              <w:rPr>
                <w:rFonts w:ascii="Times New Roman" w:hAnsi="Times New Roman"/>
                <w:sz w:val="20"/>
              </w:rPr>
            </w:pPr>
            <w:r w:rsidRPr="00A508BF">
              <w:rPr>
                <w:rFonts w:ascii="Times New Roman" w:hAnsi="Times New Roman"/>
                <w:b/>
                <w:sz w:val="20"/>
              </w:rPr>
              <w:t xml:space="preserve">ID Cards Processing </w:t>
            </w:r>
            <w:r>
              <w:rPr>
                <w:rFonts w:ascii="Times New Roman" w:hAnsi="Times New Roman"/>
                <w:sz w:val="20"/>
              </w:rPr>
              <w:t>is defined as ID cards being mailed within 10 business days after receipt of eligibility file by the Claim Administrator.</w:t>
            </w:r>
          </w:p>
          <w:p w:rsidR="00781551" w:rsidRDefault="00781551" w:rsidP="00F70667">
            <w:pPr>
              <w:rPr>
                <w:rFonts w:ascii="Times New Roman" w:hAnsi="Times New Roman"/>
                <w:sz w:val="20"/>
              </w:rPr>
            </w:pPr>
          </w:p>
          <w:p w:rsidR="00781551" w:rsidRPr="00A508BF" w:rsidRDefault="00781551" w:rsidP="00F70667">
            <w:pPr>
              <w:rPr>
                <w:rFonts w:ascii="Times New Roman" w:hAnsi="Times New Roman"/>
                <w:sz w:val="2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781551" w:rsidRDefault="00781551" w:rsidP="00F70667">
            <w:pPr>
              <w:jc w:val="center"/>
              <w:rPr>
                <w:rFonts w:ascii="Times New Roman" w:hAnsi="Times New Roman"/>
                <w:sz w:val="20"/>
              </w:rPr>
            </w:pPr>
          </w:p>
          <w:p w:rsidR="00781551" w:rsidRDefault="00781551" w:rsidP="00F70667">
            <w:pPr>
              <w:jc w:val="center"/>
              <w:rPr>
                <w:rFonts w:ascii="Times New Roman" w:hAnsi="Times New Roman"/>
                <w:sz w:val="20"/>
              </w:rPr>
            </w:pPr>
            <w:r>
              <w:rPr>
                <w:rFonts w:ascii="Times New Roman" w:hAnsi="Times New Roman"/>
                <w:sz w:val="20"/>
              </w:rPr>
              <w:t>99.0%-100.0%</w:t>
            </w:r>
          </w:p>
          <w:p w:rsidR="00781551" w:rsidRDefault="00781551" w:rsidP="00F70667">
            <w:pPr>
              <w:jc w:val="center"/>
              <w:rPr>
                <w:rFonts w:ascii="Times New Roman" w:hAnsi="Times New Roman"/>
                <w:sz w:val="20"/>
              </w:rPr>
            </w:pPr>
            <w:r>
              <w:rPr>
                <w:rFonts w:ascii="Times New Roman" w:hAnsi="Times New Roman"/>
                <w:sz w:val="20"/>
              </w:rPr>
              <w:t>97.0%-98.9%</w:t>
            </w:r>
          </w:p>
          <w:p w:rsidR="00781551" w:rsidRDefault="00781551" w:rsidP="00F70667">
            <w:pPr>
              <w:jc w:val="center"/>
              <w:rPr>
                <w:rFonts w:ascii="Times New Roman" w:hAnsi="Times New Roman"/>
                <w:sz w:val="20"/>
              </w:rPr>
            </w:pPr>
            <w:r>
              <w:rPr>
                <w:rFonts w:ascii="Times New Roman" w:hAnsi="Times New Roman"/>
                <w:sz w:val="20"/>
              </w:rPr>
              <w:t>0%-96.9%</w:t>
            </w:r>
          </w:p>
          <w:p w:rsidR="00781551" w:rsidRPr="005510C5" w:rsidRDefault="00781551" w:rsidP="00F70667">
            <w:pPr>
              <w:jc w:val="center"/>
              <w:rPr>
                <w:rFonts w:ascii="Times New Roman" w:hAnsi="Times New Roman"/>
                <w:sz w:val="20"/>
              </w:rPr>
            </w:pPr>
          </w:p>
        </w:tc>
        <w:tc>
          <w:tcPr>
            <w:tcW w:w="2066" w:type="dxa"/>
            <w:tcBorders>
              <w:top w:val="single" w:sz="6" w:space="0" w:color="000000"/>
              <w:left w:val="single" w:sz="6" w:space="0" w:color="000000"/>
              <w:bottom w:val="single" w:sz="6" w:space="0" w:color="000000"/>
              <w:right w:val="double" w:sz="6" w:space="0" w:color="000000"/>
            </w:tcBorders>
          </w:tcPr>
          <w:p w:rsidR="00781551" w:rsidRDefault="00781551" w:rsidP="00F70667">
            <w:pPr>
              <w:jc w:val="center"/>
              <w:rPr>
                <w:rFonts w:ascii="Times New Roman" w:hAnsi="Times New Roman"/>
                <w:sz w:val="20"/>
                <w:shd w:val="clear" w:color="auto" w:fill="FFFFFF"/>
              </w:rPr>
            </w:pPr>
          </w:p>
          <w:p w:rsidR="00781551" w:rsidRDefault="00781551" w:rsidP="00F70667">
            <w:pPr>
              <w:jc w:val="center"/>
              <w:rPr>
                <w:rFonts w:ascii="Times New Roman" w:hAnsi="Times New Roman"/>
                <w:sz w:val="20"/>
                <w:shd w:val="clear" w:color="auto" w:fill="FFFFFF"/>
              </w:rPr>
            </w:pPr>
            <w:r>
              <w:rPr>
                <w:rFonts w:ascii="Times New Roman" w:hAnsi="Times New Roman"/>
                <w:sz w:val="20"/>
                <w:shd w:val="clear" w:color="auto" w:fill="FFFFFF"/>
              </w:rPr>
              <w:t>0%</w:t>
            </w:r>
          </w:p>
          <w:p w:rsidR="00781551" w:rsidRDefault="00781551" w:rsidP="00F70667">
            <w:pPr>
              <w:jc w:val="center"/>
              <w:rPr>
                <w:rFonts w:ascii="Times New Roman" w:hAnsi="Times New Roman"/>
                <w:sz w:val="20"/>
                <w:shd w:val="clear" w:color="auto" w:fill="FFFFFF"/>
              </w:rPr>
            </w:pPr>
            <w:r>
              <w:rPr>
                <w:rFonts w:ascii="Times New Roman" w:hAnsi="Times New Roman"/>
                <w:sz w:val="20"/>
                <w:shd w:val="clear" w:color="auto" w:fill="FFFFFF"/>
              </w:rPr>
              <w:t>0.5%</w:t>
            </w:r>
          </w:p>
          <w:p w:rsidR="00781551" w:rsidRPr="005510C5" w:rsidRDefault="00781551" w:rsidP="00F70667">
            <w:pPr>
              <w:jc w:val="center"/>
              <w:rPr>
                <w:rFonts w:ascii="Times New Roman" w:hAnsi="Times New Roman"/>
                <w:sz w:val="20"/>
                <w:shd w:val="clear" w:color="auto" w:fill="FFFFFF"/>
              </w:rPr>
            </w:pPr>
            <w:r>
              <w:rPr>
                <w:rFonts w:ascii="Times New Roman" w:hAnsi="Times New Roman"/>
                <w:sz w:val="20"/>
                <w:shd w:val="clear" w:color="auto" w:fill="FFFFFF"/>
              </w:rPr>
              <w:t>1.5%</w:t>
            </w:r>
          </w:p>
        </w:tc>
      </w:tr>
      <w:tr w:rsidR="00781551" w:rsidRPr="005510C5" w:rsidTr="00E17A58">
        <w:trPr>
          <w:jc w:val="center"/>
        </w:trPr>
        <w:tc>
          <w:tcPr>
            <w:tcW w:w="2545" w:type="dxa"/>
            <w:tcBorders>
              <w:top w:val="single" w:sz="6" w:space="0" w:color="000000"/>
              <w:left w:val="double" w:sz="6" w:space="0" w:color="000000"/>
              <w:bottom w:val="single" w:sz="6" w:space="0" w:color="000000"/>
              <w:right w:val="single" w:sz="6" w:space="0" w:color="000000"/>
            </w:tcBorders>
            <w:shd w:val="clear" w:color="auto" w:fill="auto"/>
          </w:tcPr>
          <w:p w:rsidR="00781551" w:rsidRPr="005510C5" w:rsidRDefault="00781551" w:rsidP="00F70667">
            <w:pPr>
              <w:rPr>
                <w:rFonts w:ascii="Times New Roman" w:hAnsi="Times New Roman"/>
                <w:sz w:val="20"/>
              </w:rPr>
            </w:pPr>
          </w:p>
          <w:p w:rsidR="00781551" w:rsidRPr="005510C5" w:rsidRDefault="00781551" w:rsidP="00F70667">
            <w:pPr>
              <w:rPr>
                <w:rFonts w:ascii="Times New Roman" w:hAnsi="Times New Roman"/>
                <w:sz w:val="20"/>
                <w:highlight w:val="yellow"/>
              </w:rPr>
            </w:pPr>
            <w:r w:rsidRPr="005510C5">
              <w:rPr>
                <w:rFonts w:ascii="Times New Roman" w:hAnsi="Times New Roman"/>
                <w:sz w:val="20"/>
              </w:rPr>
              <w:t>Reports</w:t>
            </w:r>
          </w:p>
        </w:tc>
        <w:tc>
          <w:tcPr>
            <w:tcW w:w="7156" w:type="dxa"/>
            <w:tcBorders>
              <w:top w:val="single" w:sz="6" w:space="0" w:color="000000"/>
              <w:left w:val="single" w:sz="6" w:space="0" w:color="000000"/>
              <w:bottom w:val="single" w:sz="6" w:space="0" w:color="000000"/>
              <w:right w:val="single" w:sz="6" w:space="0" w:color="000000"/>
            </w:tcBorders>
            <w:shd w:val="clear" w:color="auto" w:fill="auto"/>
          </w:tcPr>
          <w:p w:rsidR="00781551" w:rsidRPr="005510C5" w:rsidRDefault="00781551" w:rsidP="00F70667">
            <w:pPr>
              <w:rPr>
                <w:rFonts w:ascii="Times New Roman" w:hAnsi="Times New Roman"/>
                <w:b/>
                <w:sz w:val="20"/>
              </w:rPr>
            </w:pPr>
          </w:p>
          <w:p w:rsidR="00781551" w:rsidRDefault="00781551" w:rsidP="00F70667">
            <w:pPr>
              <w:rPr>
                <w:rFonts w:ascii="Times New Roman" w:hAnsi="Times New Roman"/>
                <w:sz w:val="20"/>
              </w:rPr>
            </w:pPr>
            <w:r w:rsidRPr="005510C5">
              <w:rPr>
                <w:rFonts w:ascii="Times New Roman" w:hAnsi="Times New Roman"/>
                <w:b/>
                <w:sz w:val="20"/>
              </w:rPr>
              <w:t>Standard Monthly</w:t>
            </w:r>
            <w:r>
              <w:rPr>
                <w:rFonts w:ascii="Times New Roman" w:hAnsi="Times New Roman"/>
                <w:b/>
                <w:sz w:val="20"/>
              </w:rPr>
              <w:t>/Quarterly/Annual</w:t>
            </w:r>
            <w:r w:rsidRPr="005510C5">
              <w:rPr>
                <w:rFonts w:ascii="Times New Roman" w:hAnsi="Times New Roman"/>
                <w:b/>
                <w:sz w:val="20"/>
              </w:rPr>
              <w:t xml:space="preserve"> Reports</w:t>
            </w:r>
            <w:r w:rsidRPr="005510C5">
              <w:rPr>
                <w:rFonts w:ascii="Times New Roman" w:hAnsi="Times New Roman"/>
                <w:sz w:val="20"/>
              </w:rPr>
              <w:t xml:space="preserve"> will be delivered within 30 days of the end of the reporting period. </w:t>
            </w:r>
            <w:r>
              <w:rPr>
                <w:rFonts w:ascii="Times New Roman" w:hAnsi="Times New Roman"/>
                <w:sz w:val="20"/>
              </w:rPr>
              <w:t xml:space="preserve">  Delivery of Standard reports.</w:t>
            </w:r>
          </w:p>
          <w:p w:rsidR="00781551" w:rsidRDefault="00781551" w:rsidP="00F70667">
            <w:pPr>
              <w:rPr>
                <w:rFonts w:ascii="Times New Roman" w:hAnsi="Times New Roman"/>
                <w:sz w:val="20"/>
              </w:rPr>
            </w:pPr>
          </w:p>
          <w:p w:rsidR="00781551" w:rsidRDefault="00781551" w:rsidP="00F70667">
            <w:pPr>
              <w:rPr>
                <w:rFonts w:ascii="Times New Roman" w:hAnsi="Times New Roman"/>
                <w:sz w:val="20"/>
              </w:rPr>
            </w:pPr>
          </w:p>
          <w:p w:rsidR="00781551" w:rsidRPr="005510C5" w:rsidRDefault="00781551" w:rsidP="00F70667">
            <w:pPr>
              <w:rPr>
                <w:rFonts w:ascii="Times New Roman" w:hAnsi="Times New Roman"/>
                <w:sz w:val="2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781551" w:rsidRDefault="00781551" w:rsidP="00432BC2">
            <w:pPr>
              <w:jc w:val="center"/>
              <w:rPr>
                <w:rFonts w:ascii="Times New Roman" w:hAnsi="Times New Roman"/>
                <w:sz w:val="20"/>
              </w:rPr>
            </w:pPr>
          </w:p>
          <w:p w:rsidR="00781551" w:rsidRPr="005510C5" w:rsidRDefault="00781551" w:rsidP="00432BC2">
            <w:pPr>
              <w:jc w:val="center"/>
              <w:rPr>
                <w:rFonts w:ascii="Times New Roman" w:hAnsi="Times New Roman"/>
                <w:sz w:val="20"/>
              </w:rPr>
            </w:pPr>
            <w:r w:rsidRPr="005510C5">
              <w:rPr>
                <w:rFonts w:ascii="Times New Roman" w:hAnsi="Times New Roman"/>
                <w:sz w:val="20"/>
              </w:rPr>
              <w:t>Met</w:t>
            </w:r>
          </w:p>
          <w:p w:rsidR="00781551" w:rsidRDefault="00781551" w:rsidP="00432BC2">
            <w:pPr>
              <w:jc w:val="center"/>
              <w:rPr>
                <w:rFonts w:ascii="Times New Roman" w:hAnsi="Times New Roman"/>
                <w:sz w:val="20"/>
              </w:rPr>
            </w:pPr>
            <w:r w:rsidRPr="005510C5">
              <w:rPr>
                <w:rFonts w:ascii="Times New Roman" w:hAnsi="Times New Roman"/>
                <w:sz w:val="20"/>
              </w:rPr>
              <w:t>Not Met</w:t>
            </w:r>
          </w:p>
          <w:p w:rsidR="00781551" w:rsidRPr="005510C5" w:rsidRDefault="00781551" w:rsidP="00432BC2">
            <w:pPr>
              <w:jc w:val="center"/>
              <w:rPr>
                <w:rFonts w:ascii="Times New Roman" w:hAnsi="Times New Roman"/>
                <w:sz w:val="20"/>
              </w:rPr>
            </w:pPr>
          </w:p>
        </w:tc>
        <w:tc>
          <w:tcPr>
            <w:tcW w:w="2066" w:type="dxa"/>
            <w:tcBorders>
              <w:top w:val="single" w:sz="6" w:space="0" w:color="000000"/>
              <w:left w:val="single" w:sz="6" w:space="0" w:color="000000"/>
              <w:bottom w:val="single" w:sz="6" w:space="0" w:color="000000"/>
              <w:right w:val="double" w:sz="6" w:space="0" w:color="000000"/>
            </w:tcBorders>
          </w:tcPr>
          <w:p w:rsidR="00781551" w:rsidRDefault="00781551" w:rsidP="002B3EE0">
            <w:pPr>
              <w:jc w:val="center"/>
              <w:rPr>
                <w:rFonts w:ascii="Times New Roman" w:hAnsi="Times New Roman"/>
                <w:color w:val="000080"/>
                <w:sz w:val="20"/>
              </w:rPr>
            </w:pPr>
          </w:p>
          <w:p w:rsidR="00781551" w:rsidRDefault="00781551" w:rsidP="002B3EE0">
            <w:pPr>
              <w:jc w:val="center"/>
              <w:rPr>
                <w:rFonts w:ascii="Times New Roman" w:hAnsi="Times New Roman"/>
                <w:color w:val="000080"/>
                <w:sz w:val="20"/>
              </w:rPr>
            </w:pPr>
            <w:r>
              <w:rPr>
                <w:rFonts w:ascii="Times New Roman" w:hAnsi="Times New Roman"/>
                <w:sz w:val="20"/>
              </w:rPr>
              <w:t>$50 per late report delivered after report submission date</w:t>
            </w:r>
          </w:p>
        </w:tc>
      </w:tr>
      <w:tr w:rsidR="00781551" w:rsidRPr="005510C5" w:rsidTr="00E17A58">
        <w:trPr>
          <w:jc w:val="center"/>
        </w:trPr>
        <w:tc>
          <w:tcPr>
            <w:tcW w:w="2545" w:type="dxa"/>
            <w:tcBorders>
              <w:top w:val="single" w:sz="6" w:space="0" w:color="000000"/>
              <w:left w:val="double" w:sz="6" w:space="0" w:color="000000"/>
              <w:bottom w:val="double" w:sz="6" w:space="0" w:color="000000"/>
              <w:right w:val="single" w:sz="6" w:space="0" w:color="000000"/>
            </w:tcBorders>
            <w:shd w:val="clear" w:color="auto" w:fill="auto"/>
          </w:tcPr>
          <w:p w:rsidR="00781551" w:rsidRPr="005510C5" w:rsidRDefault="00781551" w:rsidP="00457D60">
            <w:pPr>
              <w:rPr>
                <w:rFonts w:ascii="Times New Roman" w:hAnsi="Times New Roman"/>
                <w:sz w:val="20"/>
              </w:rPr>
            </w:pPr>
          </w:p>
          <w:p w:rsidR="00781551" w:rsidRPr="005510C5" w:rsidRDefault="00781551" w:rsidP="00457D60">
            <w:pPr>
              <w:rPr>
                <w:rFonts w:ascii="Times New Roman" w:hAnsi="Times New Roman"/>
                <w:sz w:val="20"/>
                <w:highlight w:val="yellow"/>
              </w:rPr>
            </w:pPr>
            <w:r w:rsidRPr="005510C5">
              <w:rPr>
                <w:rFonts w:ascii="Times New Roman" w:hAnsi="Times New Roman"/>
                <w:sz w:val="20"/>
              </w:rPr>
              <w:t>Customer Satisfaction</w:t>
            </w:r>
          </w:p>
        </w:tc>
        <w:tc>
          <w:tcPr>
            <w:tcW w:w="7156" w:type="dxa"/>
            <w:tcBorders>
              <w:top w:val="single" w:sz="6" w:space="0" w:color="000000"/>
              <w:left w:val="single" w:sz="6" w:space="0" w:color="000000"/>
              <w:bottom w:val="double" w:sz="6" w:space="0" w:color="000000"/>
              <w:right w:val="single" w:sz="6" w:space="0" w:color="000000"/>
            </w:tcBorders>
            <w:shd w:val="clear" w:color="auto" w:fill="auto"/>
          </w:tcPr>
          <w:p w:rsidR="00781551" w:rsidRPr="005510C5" w:rsidRDefault="00781551" w:rsidP="00457D60">
            <w:pPr>
              <w:snapToGrid w:val="0"/>
              <w:rPr>
                <w:rFonts w:ascii="Times New Roman" w:hAnsi="Times New Roman"/>
                <w:b/>
                <w:sz w:val="20"/>
              </w:rPr>
            </w:pPr>
          </w:p>
          <w:p w:rsidR="00781551" w:rsidRPr="005510C5" w:rsidRDefault="00781551" w:rsidP="00457D60">
            <w:pPr>
              <w:snapToGrid w:val="0"/>
              <w:rPr>
                <w:rFonts w:ascii="Times New Roman" w:hAnsi="Times New Roman"/>
                <w:b/>
                <w:sz w:val="20"/>
              </w:rPr>
            </w:pPr>
            <w:r w:rsidRPr="005510C5">
              <w:rPr>
                <w:rFonts w:ascii="Times New Roman" w:hAnsi="Times New Roman"/>
                <w:b/>
                <w:sz w:val="20"/>
              </w:rPr>
              <w:t>Overall Satisfaction</w:t>
            </w:r>
            <w:r w:rsidRPr="005510C5">
              <w:rPr>
                <w:rFonts w:ascii="Times New Roman" w:hAnsi="Times New Roman"/>
                <w:sz w:val="20"/>
              </w:rPr>
              <w:t xml:space="preserve"> is defined as the percent of the enrolled members who respond to the Continuous Tracking Study, rating the overall performance of their health plan as Excellent, Very Good, or Good.</w:t>
            </w:r>
          </w:p>
          <w:p w:rsidR="00781551" w:rsidRDefault="00781551" w:rsidP="00457D60">
            <w:pPr>
              <w:rPr>
                <w:rFonts w:ascii="Times New Roman" w:hAnsi="Times New Roman"/>
                <w:sz w:val="20"/>
              </w:rPr>
            </w:pPr>
          </w:p>
          <w:p w:rsidR="00781551" w:rsidRPr="005510C5" w:rsidRDefault="00781551" w:rsidP="00457D60">
            <w:pPr>
              <w:rPr>
                <w:rFonts w:ascii="Times New Roman" w:hAnsi="Times New Roman"/>
                <w:sz w:val="20"/>
              </w:rPr>
            </w:pPr>
            <w:r w:rsidRPr="005510C5">
              <w:rPr>
                <w:rFonts w:ascii="Times New Roman" w:hAnsi="Times New Roman"/>
                <w:sz w:val="20"/>
              </w:rPr>
              <w:t xml:space="preserve">Standard is measured based on statistically valid sample of Covered Persons under the Claim </w:t>
            </w:r>
            <w:r w:rsidRPr="00F2168E">
              <w:rPr>
                <w:rFonts w:ascii="Times New Roman" w:hAnsi="Times New Roman"/>
                <w:sz w:val="20"/>
              </w:rPr>
              <w:t xml:space="preserve">Administrator’s </w:t>
            </w:r>
            <w:r w:rsidR="00F2168E" w:rsidRPr="00F2168E">
              <w:rPr>
                <w:rFonts w:ascii="Times New Roman" w:hAnsi="Times New Roman"/>
                <w:sz w:val="20"/>
              </w:rPr>
              <w:t>PPO</w:t>
            </w:r>
            <w:r w:rsidRPr="00F2168E">
              <w:rPr>
                <w:rFonts w:ascii="Times New Roman" w:hAnsi="Times New Roman"/>
                <w:sz w:val="20"/>
              </w:rPr>
              <w:t xml:space="preserve"> </w:t>
            </w:r>
            <w:r w:rsidRPr="005510C5">
              <w:rPr>
                <w:rFonts w:ascii="Times New Roman" w:hAnsi="Times New Roman"/>
                <w:sz w:val="20"/>
              </w:rPr>
              <w:t>program.</w:t>
            </w:r>
          </w:p>
          <w:p w:rsidR="00781551" w:rsidRDefault="00781551" w:rsidP="00457D60">
            <w:pPr>
              <w:snapToGrid w:val="0"/>
              <w:rPr>
                <w:rFonts w:ascii="Times New Roman" w:hAnsi="Times New Roman"/>
                <w:sz w:val="20"/>
              </w:rPr>
            </w:pPr>
          </w:p>
          <w:p w:rsidR="00781551" w:rsidRDefault="00781551" w:rsidP="00457D60">
            <w:pPr>
              <w:snapToGrid w:val="0"/>
              <w:rPr>
                <w:rFonts w:ascii="Times New Roman" w:hAnsi="Times New Roman"/>
                <w:sz w:val="20"/>
                <w:vertAlign w:val="superscript"/>
              </w:rPr>
            </w:pPr>
            <w:r w:rsidRPr="005510C5">
              <w:rPr>
                <w:rFonts w:ascii="Times New Roman" w:hAnsi="Times New Roman"/>
                <w:sz w:val="20"/>
              </w:rPr>
              <w:t>Standard is measured on a</w:t>
            </w:r>
            <w:r>
              <w:rPr>
                <w:rFonts w:ascii="Times New Roman" w:hAnsi="Times New Roman"/>
                <w:sz w:val="20"/>
              </w:rPr>
              <w:t xml:space="preserve"> Unit</w:t>
            </w:r>
            <w:r w:rsidRPr="005510C5">
              <w:rPr>
                <w:rFonts w:ascii="Times New Roman" w:hAnsi="Times New Roman"/>
                <w:sz w:val="20"/>
              </w:rPr>
              <w:t xml:space="preserve"> basis.</w:t>
            </w:r>
            <w:r w:rsidRPr="005510C5">
              <w:rPr>
                <w:rFonts w:ascii="Times New Roman" w:hAnsi="Times New Roman"/>
                <w:sz w:val="20"/>
                <w:vertAlign w:val="superscript"/>
              </w:rPr>
              <w:t xml:space="preserve">  </w:t>
            </w:r>
          </w:p>
          <w:p w:rsidR="00781551" w:rsidRPr="005510C5" w:rsidRDefault="00781551" w:rsidP="00457D60">
            <w:pPr>
              <w:snapToGrid w:val="0"/>
              <w:rPr>
                <w:rFonts w:ascii="Times New Roman" w:hAnsi="Times New Roman"/>
                <w:b/>
                <w:sz w:val="20"/>
              </w:rPr>
            </w:pPr>
          </w:p>
        </w:tc>
        <w:tc>
          <w:tcPr>
            <w:tcW w:w="1620" w:type="dxa"/>
            <w:tcBorders>
              <w:top w:val="single" w:sz="6" w:space="0" w:color="000000"/>
              <w:left w:val="single" w:sz="6" w:space="0" w:color="000000"/>
              <w:bottom w:val="double" w:sz="6" w:space="0" w:color="000000"/>
              <w:right w:val="single" w:sz="6" w:space="0" w:color="000000"/>
            </w:tcBorders>
            <w:shd w:val="clear" w:color="auto" w:fill="auto"/>
          </w:tcPr>
          <w:p w:rsidR="00781551" w:rsidRDefault="00781551" w:rsidP="00457D60">
            <w:pPr>
              <w:jc w:val="center"/>
              <w:rPr>
                <w:rFonts w:ascii="Times New Roman" w:hAnsi="Times New Roman"/>
                <w:sz w:val="20"/>
              </w:rPr>
            </w:pPr>
          </w:p>
          <w:p w:rsidR="00781551" w:rsidRDefault="00781551" w:rsidP="00457D60">
            <w:pPr>
              <w:jc w:val="center"/>
              <w:rPr>
                <w:rFonts w:ascii="Times New Roman" w:hAnsi="Times New Roman"/>
                <w:sz w:val="20"/>
              </w:rPr>
            </w:pPr>
            <w:r>
              <w:rPr>
                <w:rFonts w:ascii="Times New Roman" w:hAnsi="Times New Roman"/>
                <w:sz w:val="20"/>
              </w:rPr>
              <w:t>85</w:t>
            </w:r>
            <w:r w:rsidRPr="005510C5">
              <w:rPr>
                <w:rFonts w:ascii="Times New Roman" w:hAnsi="Times New Roman"/>
                <w:sz w:val="20"/>
              </w:rPr>
              <w:t>%-100%</w:t>
            </w:r>
          </w:p>
          <w:p w:rsidR="00781551" w:rsidRPr="005510C5" w:rsidRDefault="00781551" w:rsidP="00B6736B">
            <w:pPr>
              <w:jc w:val="center"/>
              <w:rPr>
                <w:rFonts w:ascii="Times New Roman" w:hAnsi="Times New Roman"/>
                <w:sz w:val="20"/>
              </w:rPr>
            </w:pPr>
            <w:r>
              <w:rPr>
                <w:rFonts w:ascii="Times New Roman" w:hAnsi="Times New Roman"/>
                <w:sz w:val="20"/>
              </w:rPr>
              <w:t>80</w:t>
            </w:r>
            <w:r w:rsidRPr="005510C5">
              <w:rPr>
                <w:rFonts w:ascii="Times New Roman" w:hAnsi="Times New Roman"/>
                <w:sz w:val="20"/>
              </w:rPr>
              <w:t>%-</w:t>
            </w:r>
            <w:r>
              <w:rPr>
                <w:rFonts w:ascii="Times New Roman" w:hAnsi="Times New Roman"/>
                <w:sz w:val="20"/>
              </w:rPr>
              <w:t>84</w:t>
            </w:r>
            <w:r w:rsidRPr="005510C5">
              <w:rPr>
                <w:rFonts w:ascii="Times New Roman" w:hAnsi="Times New Roman"/>
                <w:sz w:val="20"/>
              </w:rPr>
              <w:t>.9%</w:t>
            </w:r>
          </w:p>
          <w:p w:rsidR="00781551" w:rsidRPr="005510C5" w:rsidRDefault="00781551" w:rsidP="00B6736B">
            <w:pPr>
              <w:snapToGrid w:val="0"/>
              <w:jc w:val="center"/>
              <w:rPr>
                <w:rFonts w:ascii="Times New Roman" w:hAnsi="Times New Roman"/>
                <w:sz w:val="20"/>
              </w:rPr>
            </w:pPr>
            <w:r w:rsidRPr="005510C5">
              <w:rPr>
                <w:rFonts w:ascii="Times New Roman" w:hAnsi="Times New Roman"/>
                <w:sz w:val="20"/>
              </w:rPr>
              <w:t>0%-</w:t>
            </w:r>
            <w:r>
              <w:rPr>
                <w:rFonts w:ascii="Times New Roman" w:hAnsi="Times New Roman"/>
                <w:sz w:val="20"/>
              </w:rPr>
              <w:t>79</w:t>
            </w:r>
            <w:r w:rsidRPr="005510C5">
              <w:rPr>
                <w:rFonts w:ascii="Times New Roman" w:hAnsi="Times New Roman"/>
                <w:sz w:val="20"/>
              </w:rPr>
              <w:t>.9%</w:t>
            </w:r>
          </w:p>
          <w:p w:rsidR="00781551" w:rsidRPr="005510C5" w:rsidRDefault="00781551" w:rsidP="00457D60">
            <w:pPr>
              <w:jc w:val="center"/>
              <w:rPr>
                <w:rFonts w:ascii="Times New Roman" w:hAnsi="Times New Roman"/>
                <w:sz w:val="20"/>
              </w:rPr>
            </w:pPr>
          </w:p>
          <w:p w:rsidR="00781551" w:rsidRPr="005510C5" w:rsidRDefault="00781551" w:rsidP="0013360D">
            <w:pPr>
              <w:snapToGrid w:val="0"/>
              <w:jc w:val="center"/>
              <w:rPr>
                <w:rFonts w:ascii="Times New Roman" w:hAnsi="Times New Roman"/>
                <w:sz w:val="20"/>
              </w:rPr>
            </w:pPr>
          </w:p>
        </w:tc>
        <w:tc>
          <w:tcPr>
            <w:tcW w:w="2066" w:type="dxa"/>
            <w:tcBorders>
              <w:top w:val="single" w:sz="6" w:space="0" w:color="000000"/>
              <w:left w:val="single" w:sz="6" w:space="0" w:color="000000"/>
              <w:bottom w:val="double" w:sz="6" w:space="0" w:color="000000"/>
              <w:right w:val="double" w:sz="6" w:space="0" w:color="000000"/>
            </w:tcBorders>
          </w:tcPr>
          <w:p w:rsidR="00781551" w:rsidRDefault="00781551" w:rsidP="00457D60">
            <w:pPr>
              <w:jc w:val="center"/>
              <w:rPr>
                <w:rFonts w:ascii="Times New Roman" w:hAnsi="Times New Roman"/>
                <w:sz w:val="20"/>
              </w:rPr>
            </w:pPr>
          </w:p>
          <w:p w:rsidR="00781551" w:rsidRPr="005510C5" w:rsidRDefault="00781551" w:rsidP="002B3EE0">
            <w:pPr>
              <w:jc w:val="center"/>
              <w:rPr>
                <w:rFonts w:ascii="Times New Roman" w:hAnsi="Times New Roman"/>
                <w:sz w:val="20"/>
              </w:rPr>
            </w:pPr>
            <w:r w:rsidRPr="005510C5">
              <w:rPr>
                <w:rFonts w:ascii="Times New Roman" w:hAnsi="Times New Roman"/>
                <w:sz w:val="20"/>
              </w:rPr>
              <w:t>0%</w:t>
            </w:r>
          </w:p>
          <w:p w:rsidR="00781551" w:rsidRPr="005510C5" w:rsidRDefault="00781551" w:rsidP="002B3EE0">
            <w:pPr>
              <w:jc w:val="center"/>
              <w:rPr>
                <w:rFonts w:ascii="Times New Roman" w:hAnsi="Times New Roman"/>
                <w:sz w:val="20"/>
              </w:rPr>
            </w:pPr>
            <w:r w:rsidRPr="005510C5">
              <w:rPr>
                <w:rFonts w:ascii="Times New Roman" w:hAnsi="Times New Roman"/>
                <w:sz w:val="20"/>
              </w:rPr>
              <w:t>1%</w:t>
            </w:r>
            <w:r w:rsidRPr="005510C5">
              <w:rPr>
                <w:rFonts w:ascii="Times New Roman" w:hAnsi="Times New Roman"/>
                <w:sz w:val="20"/>
              </w:rPr>
              <w:br/>
              <w:t>2%</w:t>
            </w:r>
          </w:p>
        </w:tc>
      </w:tr>
      <w:tr w:rsidR="00781551" w:rsidRPr="005510C5" w:rsidTr="00E17A58">
        <w:trPr>
          <w:jc w:val="center"/>
        </w:trPr>
        <w:tc>
          <w:tcPr>
            <w:tcW w:w="2545" w:type="dxa"/>
            <w:tcBorders>
              <w:top w:val="double" w:sz="6" w:space="0" w:color="000000"/>
              <w:left w:val="double" w:sz="6" w:space="0" w:color="000000"/>
              <w:bottom w:val="double" w:sz="6" w:space="0" w:color="000000"/>
              <w:right w:val="single" w:sz="6" w:space="0" w:color="000000"/>
            </w:tcBorders>
            <w:shd w:val="clear" w:color="auto" w:fill="auto"/>
          </w:tcPr>
          <w:p w:rsidR="00781551" w:rsidRPr="00893906" w:rsidRDefault="00781551" w:rsidP="00F70667">
            <w:pPr>
              <w:rPr>
                <w:rFonts w:ascii="Times New Roman" w:hAnsi="Times New Roman"/>
                <w:b/>
                <w:sz w:val="20"/>
              </w:rPr>
            </w:pPr>
          </w:p>
          <w:p w:rsidR="00781551" w:rsidRDefault="00781551" w:rsidP="00F70667">
            <w:pPr>
              <w:rPr>
                <w:rFonts w:ascii="Times New Roman" w:hAnsi="Times New Roman"/>
                <w:b/>
                <w:sz w:val="20"/>
              </w:rPr>
            </w:pPr>
            <w:r w:rsidRPr="00893906">
              <w:rPr>
                <w:rFonts w:ascii="Times New Roman" w:hAnsi="Times New Roman"/>
                <w:b/>
                <w:sz w:val="20"/>
              </w:rPr>
              <w:t>Total Medical</w:t>
            </w:r>
          </w:p>
          <w:p w:rsidR="00781551" w:rsidRPr="00893906" w:rsidRDefault="00781551" w:rsidP="00F70667">
            <w:pPr>
              <w:rPr>
                <w:rFonts w:ascii="Times New Roman" w:hAnsi="Times New Roman"/>
                <w:b/>
                <w:sz w:val="20"/>
              </w:rPr>
            </w:pPr>
          </w:p>
        </w:tc>
        <w:tc>
          <w:tcPr>
            <w:tcW w:w="7156" w:type="dxa"/>
            <w:tcBorders>
              <w:top w:val="double" w:sz="6" w:space="0" w:color="000000"/>
              <w:left w:val="single" w:sz="6" w:space="0" w:color="000000"/>
              <w:bottom w:val="double" w:sz="6" w:space="0" w:color="000000"/>
              <w:right w:val="single" w:sz="6" w:space="0" w:color="000000"/>
            </w:tcBorders>
            <w:shd w:val="clear" w:color="auto" w:fill="auto"/>
          </w:tcPr>
          <w:p w:rsidR="00781551" w:rsidRPr="005510C5" w:rsidRDefault="00781551" w:rsidP="00F70667">
            <w:pPr>
              <w:snapToGrid w:val="0"/>
              <w:rPr>
                <w:rFonts w:ascii="Times New Roman" w:hAnsi="Times New Roman"/>
                <w:b/>
                <w:sz w:val="20"/>
              </w:rPr>
            </w:pPr>
          </w:p>
        </w:tc>
        <w:tc>
          <w:tcPr>
            <w:tcW w:w="1620" w:type="dxa"/>
            <w:tcBorders>
              <w:top w:val="double" w:sz="6" w:space="0" w:color="000000"/>
              <w:left w:val="single" w:sz="6" w:space="0" w:color="000000"/>
              <w:bottom w:val="double" w:sz="6" w:space="0" w:color="000000"/>
              <w:right w:val="single" w:sz="6" w:space="0" w:color="000000"/>
            </w:tcBorders>
            <w:shd w:val="clear" w:color="auto" w:fill="auto"/>
          </w:tcPr>
          <w:p w:rsidR="00781551" w:rsidRPr="005510C5" w:rsidRDefault="00781551" w:rsidP="00F70667">
            <w:pPr>
              <w:jc w:val="center"/>
              <w:rPr>
                <w:rFonts w:ascii="Times New Roman" w:hAnsi="Times New Roman"/>
                <w:sz w:val="20"/>
              </w:rPr>
            </w:pPr>
          </w:p>
        </w:tc>
        <w:tc>
          <w:tcPr>
            <w:tcW w:w="2066" w:type="dxa"/>
            <w:tcBorders>
              <w:top w:val="double" w:sz="6" w:space="0" w:color="000000"/>
              <w:left w:val="single" w:sz="6" w:space="0" w:color="000000"/>
              <w:bottom w:val="double" w:sz="6" w:space="0" w:color="000000"/>
              <w:right w:val="double" w:sz="6" w:space="0" w:color="000000"/>
            </w:tcBorders>
          </w:tcPr>
          <w:p w:rsidR="00781551" w:rsidRDefault="00781551" w:rsidP="00F70667">
            <w:pPr>
              <w:jc w:val="center"/>
              <w:rPr>
                <w:rFonts w:ascii="Times New Roman" w:hAnsi="Times New Roman"/>
                <w:sz w:val="20"/>
              </w:rPr>
            </w:pPr>
          </w:p>
          <w:p w:rsidR="00781551" w:rsidRPr="00947641" w:rsidRDefault="00781551" w:rsidP="00F70667">
            <w:pPr>
              <w:jc w:val="center"/>
              <w:rPr>
                <w:rFonts w:ascii="Times New Roman" w:hAnsi="Times New Roman"/>
                <w:b/>
                <w:sz w:val="20"/>
              </w:rPr>
            </w:pPr>
            <w:r w:rsidRPr="00947641">
              <w:rPr>
                <w:rFonts w:ascii="Times New Roman" w:hAnsi="Times New Roman"/>
                <w:b/>
                <w:sz w:val="20"/>
              </w:rPr>
              <w:t>17%</w:t>
            </w:r>
          </w:p>
        </w:tc>
      </w:tr>
    </w:tbl>
    <w:p w:rsidR="00A96708" w:rsidRPr="005510C5" w:rsidRDefault="00A96708">
      <w:pPr>
        <w:rPr>
          <w:rFonts w:ascii="Times New Roman" w:hAnsi="Times New Roman"/>
          <w:sz w:val="20"/>
        </w:rPr>
      </w:pPr>
      <w:r w:rsidRPr="005510C5">
        <w:rPr>
          <w:rFonts w:ascii="Times New Roman" w:hAnsi="Times New Roman"/>
          <w:sz w:val="20"/>
        </w:rPr>
        <w:br w:type="page"/>
      </w:r>
    </w:p>
    <w:p w:rsidR="00A96708" w:rsidRPr="005510C5" w:rsidRDefault="00A96708">
      <w:pPr>
        <w:rPr>
          <w:rFonts w:ascii="Times New Roman" w:hAnsi="Times New Roman"/>
          <w:sz w:val="20"/>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41" w:type="dxa"/>
          <w:right w:w="141" w:type="dxa"/>
        </w:tblCellMar>
        <w:tblLook w:val="00A0" w:firstRow="1" w:lastRow="0" w:firstColumn="1" w:lastColumn="0" w:noHBand="0" w:noVBand="0"/>
      </w:tblPr>
      <w:tblGrid>
        <w:gridCol w:w="2545"/>
        <w:gridCol w:w="7246"/>
        <w:gridCol w:w="1800"/>
        <w:gridCol w:w="1620"/>
      </w:tblGrid>
      <w:tr w:rsidR="00FF28BC" w:rsidRPr="005510C5" w:rsidTr="00ED532B">
        <w:trPr>
          <w:jc w:val="center"/>
        </w:trPr>
        <w:tc>
          <w:tcPr>
            <w:tcW w:w="2545" w:type="dxa"/>
            <w:tcBorders>
              <w:top w:val="double" w:sz="6" w:space="0" w:color="000000"/>
              <w:bottom w:val="single" w:sz="6" w:space="0" w:color="000000"/>
            </w:tcBorders>
            <w:vAlign w:val="center"/>
          </w:tcPr>
          <w:p w:rsidR="00FF28BC" w:rsidRDefault="00FF28BC" w:rsidP="00553BB2">
            <w:pPr>
              <w:rPr>
                <w:rFonts w:ascii="Times New Roman" w:hAnsi="Times New Roman"/>
                <w:sz w:val="20"/>
              </w:rPr>
            </w:pPr>
          </w:p>
          <w:p w:rsidR="00FF28BC" w:rsidRDefault="00FF28BC" w:rsidP="00553BB2">
            <w:pPr>
              <w:rPr>
                <w:rFonts w:ascii="Times New Roman" w:hAnsi="Times New Roman"/>
                <w:sz w:val="20"/>
              </w:rPr>
            </w:pPr>
            <w:r>
              <w:rPr>
                <w:rFonts w:ascii="Times New Roman" w:hAnsi="Times New Roman"/>
                <w:sz w:val="20"/>
              </w:rPr>
              <w:t>Care Management Participation</w:t>
            </w:r>
          </w:p>
          <w:p w:rsidR="00FF28BC" w:rsidRPr="005510C5" w:rsidRDefault="00FF28BC" w:rsidP="00553BB2">
            <w:pPr>
              <w:rPr>
                <w:rFonts w:ascii="Times New Roman" w:hAnsi="Times New Roman"/>
                <w:sz w:val="20"/>
              </w:rPr>
            </w:pPr>
          </w:p>
        </w:tc>
        <w:tc>
          <w:tcPr>
            <w:tcW w:w="7246" w:type="dxa"/>
            <w:tcBorders>
              <w:top w:val="double" w:sz="6" w:space="0" w:color="000000"/>
              <w:bottom w:val="single" w:sz="4" w:space="0" w:color="auto"/>
            </w:tcBorders>
            <w:vAlign w:val="center"/>
          </w:tcPr>
          <w:p w:rsidR="00FF28BC" w:rsidRPr="00426B8C" w:rsidRDefault="00FF28BC" w:rsidP="00553BB2">
            <w:pPr>
              <w:rPr>
                <w:rFonts w:ascii="Times New Roman" w:hAnsi="Times New Roman"/>
                <w:sz w:val="20"/>
                <w:szCs w:val="22"/>
              </w:rPr>
            </w:pPr>
            <w:r w:rsidRPr="00223D6B">
              <w:rPr>
                <w:rFonts w:ascii="Times New Roman" w:hAnsi="Times New Roman"/>
                <w:b/>
                <w:sz w:val="20"/>
              </w:rPr>
              <w:t>Ca</w:t>
            </w:r>
            <w:r>
              <w:rPr>
                <w:rFonts w:ascii="Times New Roman" w:hAnsi="Times New Roman"/>
                <w:b/>
                <w:sz w:val="20"/>
              </w:rPr>
              <w:t>r</w:t>
            </w:r>
            <w:r w:rsidRPr="00223D6B">
              <w:rPr>
                <w:rFonts w:ascii="Times New Roman" w:hAnsi="Times New Roman"/>
                <w:b/>
                <w:sz w:val="20"/>
              </w:rPr>
              <w:t>e Management</w:t>
            </w:r>
            <w:r w:rsidRPr="00426B8C">
              <w:rPr>
                <w:rFonts w:ascii="Times New Roman" w:hAnsi="Times New Roman"/>
                <w:sz w:val="20"/>
                <w:szCs w:val="22"/>
              </w:rPr>
              <w:t xml:space="preserve"> </w:t>
            </w:r>
            <w:r>
              <w:rPr>
                <w:rFonts w:ascii="Times New Roman" w:hAnsi="Times New Roman"/>
                <w:sz w:val="20"/>
                <w:szCs w:val="22"/>
              </w:rPr>
              <w:t xml:space="preserve">- </w:t>
            </w:r>
            <w:r w:rsidRPr="00CE2D96">
              <w:rPr>
                <w:rFonts w:ascii="Times New Roman" w:hAnsi="Times New Roman"/>
                <w:sz w:val="20"/>
                <w:szCs w:val="22"/>
              </w:rPr>
              <w:t xml:space="preserve">is defined as the percentage of targeted members who are actively engaged in </w:t>
            </w:r>
            <w:r>
              <w:rPr>
                <w:rFonts w:ascii="Times New Roman" w:hAnsi="Times New Roman"/>
                <w:sz w:val="20"/>
                <w:szCs w:val="22"/>
              </w:rPr>
              <w:t>a care management program</w:t>
            </w:r>
            <w:r w:rsidRPr="00CE2D96">
              <w:rPr>
                <w:rFonts w:ascii="Times New Roman" w:hAnsi="Times New Roman"/>
                <w:sz w:val="20"/>
                <w:szCs w:val="22"/>
              </w:rPr>
              <w:t>.  Actively engaged means the member or member’s provider is actively participating in bi-directional communication with the claim administrators designated clinician/member care coordinator.</w:t>
            </w:r>
          </w:p>
          <w:p w:rsidR="00FF28BC" w:rsidRPr="00426B8C" w:rsidRDefault="00FF28BC" w:rsidP="00553BB2">
            <w:pPr>
              <w:rPr>
                <w:rFonts w:ascii="Times New Roman" w:hAnsi="Times New Roman"/>
                <w:sz w:val="20"/>
                <w:szCs w:val="22"/>
              </w:rPr>
            </w:pPr>
          </w:p>
          <w:p w:rsidR="00FF28BC" w:rsidRPr="00426B8C" w:rsidRDefault="00FF28BC" w:rsidP="00553BB2">
            <w:pPr>
              <w:rPr>
                <w:rFonts w:ascii="Times New Roman" w:hAnsi="Times New Roman"/>
                <w:sz w:val="20"/>
                <w:szCs w:val="22"/>
              </w:rPr>
            </w:pPr>
            <w:r w:rsidRPr="00426B8C">
              <w:rPr>
                <w:rFonts w:ascii="Times New Roman" w:hAnsi="Times New Roman"/>
                <w:sz w:val="20"/>
                <w:szCs w:val="22"/>
              </w:rPr>
              <w:t>The measurement will exclude members who were identified as not appropriate for the program or have missing/invalid phone numbers.</w:t>
            </w:r>
          </w:p>
        </w:tc>
        <w:tc>
          <w:tcPr>
            <w:tcW w:w="1800" w:type="dxa"/>
            <w:tcBorders>
              <w:top w:val="double" w:sz="6" w:space="0" w:color="000000"/>
              <w:bottom w:val="single" w:sz="6" w:space="0" w:color="000000"/>
            </w:tcBorders>
            <w:vAlign w:val="center"/>
          </w:tcPr>
          <w:p w:rsidR="00FF28BC" w:rsidRPr="005510C5" w:rsidRDefault="00FF28BC" w:rsidP="00553BB2">
            <w:pPr>
              <w:jc w:val="center"/>
              <w:rPr>
                <w:rFonts w:ascii="Times New Roman" w:hAnsi="Times New Roman"/>
                <w:sz w:val="20"/>
              </w:rPr>
            </w:pPr>
            <w:r w:rsidRPr="005510C5">
              <w:rPr>
                <w:rFonts w:ascii="Times New Roman" w:hAnsi="Times New Roman"/>
                <w:sz w:val="20"/>
              </w:rPr>
              <w:t>30% or more</w:t>
            </w:r>
          </w:p>
          <w:p w:rsidR="00FF28BC" w:rsidRPr="005510C5" w:rsidRDefault="00FF28BC" w:rsidP="00553BB2">
            <w:pPr>
              <w:jc w:val="center"/>
              <w:rPr>
                <w:rFonts w:ascii="Times New Roman" w:hAnsi="Times New Roman"/>
                <w:sz w:val="20"/>
              </w:rPr>
            </w:pPr>
            <w:r w:rsidRPr="005510C5">
              <w:rPr>
                <w:rFonts w:ascii="Times New Roman" w:hAnsi="Times New Roman"/>
                <w:sz w:val="20"/>
              </w:rPr>
              <w:t>15% - 29.9%</w:t>
            </w:r>
          </w:p>
          <w:p w:rsidR="00FF28BC" w:rsidRPr="005510C5" w:rsidRDefault="00FF28BC" w:rsidP="00553BB2">
            <w:pPr>
              <w:jc w:val="center"/>
              <w:rPr>
                <w:rFonts w:ascii="Times New Roman" w:hAnsi="Times New Roman"/>
                <w:sz w:val="20"/>
              </w:rPr>
            </w:pPr>
            <w:r w:rsidRPr="005510C5">
              <w:rPr>
                <w:rFonts w:ascii="Times New Roman" w:hAnsi="Times New Roman"/>
                <w:sz w:val="20"/>
              </w:rPr>
              <w:t>0% - 14.9%</w:t>
            </w:r>
          </w:p>
        </w:tc>
        <w:tc>
          <w:tcPr>
            <w:tcW w:w="1620" w:type="dxa"/>
            <w:tcBorders>
              <w:top w:val="double" w:sz="6" w:space="0" w:color="000000"/>
              <w:bottom w:val="single" w:sz="6" w:space="0" w:color="000000"/>
            </w:tcBorders>
            <w:vAlign w:val="center"/>
          </w:tcPr>
          <w:p w:rsidR="00FF28BC" w:rsidRDefault="00FF28BC" w:rsidP="00553BB2">
            <w:pPr>
              <w:jc w:val="center"/>
              <w:rPr>
                <w:rFonts w:ascii="Times New Roman" w:hAnsi="Times New Roman"/>
                <w:sz w:val="20"/>
              </w:rPr>
            </w:pPr>
            <w:r>
              <w:rPr>
                <w:rFonts w:ascii="Times New Roman" w:hAnsi="Times New Roman"/>
                <w:sz w:val="20"/>
              </w:rPr>
              <w:t>0%</w:t>
            </w:r>
          </w:p>
          <w:p w:rsidR="00FF28BC" w:rsidRDefault="001F6E7F" w:rsidP="00553BB2">
            <w:pPr>
              <w:jc w:val="center"/>
              <w:rPr>
                <w:rFonts w:ascii="Times New Roman" w:hAnsi="Times New Roman"/>
                <w:sz w:val="20"/>
              </w:rPr>
            </w:pPr>
            <w:r>
              <w:rPr>
                <w:rFonts w:ascii="Times New Roman" w:hAnsi="Times New Roman"/>
                <w:sz w:val="20"/>
              </w:rPr>
              <w:t>3</w:t>
            </w:r>
            <w:r w:rsidR="00FF28BC">
              <w:rPr>
                <w:rFonts w:ascii="Times New Roman" w:hAnsi="Times New Roman"/>
                <w:sz w:val="20"/>
              </w:rPr>
              <w:t>%</w:t>
            </w:r>
          </w:p>
          <w:p w:rsidR="00FF28BC" w:rsidRPr="005510C5" w:rsidRDefault="001F6E7F" w:rsidP="00553BB2">
            <w:pPr>
              <w:jc w:val="center"/>
              <w:rPr>
                <w:rFonts w:ascii="Times New Roman" w:hAnsi="Times New Roman"/>
                <w:sz w:val="20"/>
              </w:rPr>
            </w:pPr>
            <w:r>
              <w:rPr>
                <w:rFonts w:ascii="Times New Roman" w:hAnsi="Times New Roman"/>
                <w:sz w:val="20"/>
              </w:rPr>
              <w:t>6</w:t>
            </w:r>
            <w:r w:rsidR="00FF28BC">
              <w:rPr>
                <w:rFonts w:ascii="Times New Roman" w:hAnsi="Times New Roman"/>
                <w:sz w:val="20"/>
              </w:rPr>
              <w:t>%</w:t>
            </w:r>
          </w:p>
        </w:tc>
      </w:tr>
      <w:tr w:rsidR="00FF28BC" w:rsidRPr="005510C5" w:rsidTr="00FF28BC">
        <w:trPr>
          <w:trHeight w:val="477"/>
          <w:jc w:val="center"/>
        </w:trPr>
        <w:tc>
          <w:tcPr>
            <w:tcW w:w="2545" w:type="dxa"/>
            <w:tcBorders>
              <w:top w:val="single" w:sz="6" w:space="0" w:color="000000"/>
              <w:bottom w:val="single" w:sz="6" w:space="0" w:color="000000"/>
            </w:tcBorders>
          </w:tcPr>
          <w:p w:rsidR="00FF28BC" w:rsidRDefault="00FF28BC" w:rsidP="00CC6B60">
            <w:pPr>
              <w:rPr>
                <w:rFonts w:ascii="Times New Roman" w:hAnsi="Times New Roman"/>
                <w:b/>
                <w:sz w:val="20"/>
              </w:rPr>
            </w:pPr>
          </w:p>
          <w:p w:rsidR="00FF28BC" w:rsidRPr="005510C5" w:rsidRDefault="00FF28BC" w:rsidP="00CC6B60">
            <w:pPr>
              <w:rPr>
                <w:rFonts w:ascii="Times New Roman" w:hAnsi="Times New Roman"/>
                <w:b/>
                <w:sz w:val="20"/>
              </w:rPr>
            </w:pPr>
            <w:r w:rsidRPr="005510C5">
              <w:rPr>
                <w:rFonts w:ascii="Times New Roman" w:hAnsi="Times New Roman"/>
                <w:b/>
                <w:sz w:val="20"/>
              </w:rPr>
              <w:t>Total Medical Management</w:t>
            </w:r>
          </w:p>
        </w:tc>
        <w:tc>
          <w:tcPr>
            <w:tcW w:w="7246" w:type="dxa"/>
            <w:tcBorders>
              <w:top w:val="single" w:sz="6" w:space="0" w:color="000000"/>
              <w:bottom w:val="single" w:sz="6" w:space="0" w:color="000000"/>
            </w:tcBorders>
            <w:vAlign w:val="center"/>
          </w:tcPr>
          <w:p w:rsidR="00FF28BC" w:rsidRPr="00FF28BC" w:rsidRDefault="00FF28BC" w:rsidP="00156979">
            <w:pPr>
              <w:rPr>
                <w:rFonts w:ascii="Times New Roman" w:hAnsi="Times New Roman"/>
                <w:sz w:val="20"/>
              </w:rPr>
            </w:pPr>
            <w:r>
              <w:rPr>
                <w:rFonts w:ascii="Times New Roman" w:hAnsi="Times New Roman"/>
                <w:sz w:val="20"/>
              </w:rPr>
              <w:t xml:space="preserve">The level of performance guarantee is based on results at the </w:t>
            </w:r>
            <w:r w:rsidR="00156979">
              <w:rPr>
                <w:rFonts w:ascii="Times New Roman" w:hAnsi="Times New Roman"/>
                <w:sz w:val="20"/>
              </w:rPr>
              <w:t>Plan</w:t>
            </w:r>
            <w:r>
              <w:rPr>
                <w:rFonts w:ascii="Times New Roman" w:hAnsi="Times New Roman"/>
                <w:sz w:val="20"/>
              </w:rPr>
              <w:t xml:space="preserve"> level.</w:t>
            </w:r>
          </w:p>
        </w:tc>
        <w:tc>
          <w:tcPr>
            <w:tcW w:w="1800" w:type="dxa"/>
            <w:tcBorders>
              <w:top w:val="single" w:sz="6" w:space="0" w:color="000000"/>
              <w:bottom w:val="single" w:sz="6" w:space="0" w:color="000000"/>
            </w:tcBorders>
          </w:tcPr>
          <w:p w:rsidR="00FF28BC" w:rsidRPr="005510C5" w:rsidRDefault="00FF28BC" w:rsidP="00CC6B60">
            <w:pPr>
              <w:jc w:val="center"/>
              <w:rPr>
                <w:rFonts w:ascii="Times New Roman" w:hAnsi="Times New Roman"/>
                <w:sz w:val="20"/>
              </w:rPr>
            </w:pPr>
          </w:p>
        </w:tc>
        <w:tc>
          <w:tcPr>
            <w:tcW w:w="1620" w:type="dxa"/>
            <w:tcBorders>
              <w:top w:val="single" w:sz="6" w:space="0" w:color="000000"/>
              <w:bottom w:val="single" w:sz="6" w:space="0" w:color="000000"/>
            </w:tcBorders>
          </w:tcPr>
          <w:p w:rsidR="00FF28BC" w:rsidRDefault="00FF28BC" w:rsidP="00CC6B60">
            <w:pPr>
              <w:jc w:val="center"/>
              <w:rPr>
                <w:rFonts w:ascii="Times New Roman" w:hAnsi="Times New Roman"/>
                <w:sz w:val="20"/>
              </w:rPr>
            </w:pPr>
          </w:p>
          <w:p w:rsidR="00FF28BC" w:rsidRPr="00947641" w:rsidRDefault="001F6E7F" w:rsidP="00CC6B60">
            <w:pPr>
              <w:jc w:val="center"/>
              <w:rPr>
                <w:rFonts w:ascii="Times New Roman" w:hAnsi="Times New Roman"/>
                <w:b/>
                <w:sz w:val="20"/>
              </w:rPr>
            </w:pPr>
            <w:r>
              <w:rPr>
                <w:rFonts w:ascii="Times New Roman" w:hAnsi="Times New Roman"/>
                <w:b/>
                <w:sz w:val="20"/>
              </w:rPr>
              <w:t>6</w:t>
            </w:r>
            <w:r w:rsidR="00FF28BC" w:rsidRPr="00947641">
              <w:rPr>
                <w:rFonts w:ascii="Times New Roman" w:hAnsi="Times New Roman"/>
                <w:b/>
                <w:sz w:val="20"/>
              </w:rPr>
              <w:t>%</w:t>
            </w:r>
          </w:p>
        </w:tc>
      </w:tr>
    </w:tbl>
    <w:p w:rsidR="00EF6A30" w:rsidRDefault="00EF6A30" w:rsidP="00332859">
      <w:pPr>
        <w:jc w:val="both"/>
      </w:pPr>
    </w:p>
    <w:sectPr w:rsidR="00EF6A30" w:rsidSect="00457D60">
      <w:footerReference w:type="default" r:id="rId8"/>
      <w:endnotePr>
        <w:numFmt w:val="decimal"/>
      </w:endnotePr>
      <w:pgSz w:w="15840" w:h="12240" w:orient="landscape"/>
      <w:pgMar w:top="576" w:right="720" w:bottom="540" w:left="720" w:header="720" w:footer="2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FF9" w:rsidRDefault="00256FF9">
      <w:r>
        <w:separator/>
      </w:r>
    </w:p>
  </w:endnote>
  <w:endnote w:type="continuationSeparator" w:id="0">
    <w:p w:rsidR="00256FF9" w:rsidRDefault="0025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wiss 72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551" w:rsidRDefault="00781551" w:rsidP="00E17A58">
    <w:pPr>
      <w:tabs>
        <w:tab w:val="right" w:pos="14400"/>
      </w:tabs>
      <w:rPr>
        <w:rFonts w:ascii="Arial" w:hAnsi="Arial"/>
        <w:sz w:val="16"/>
        <w:szCs w:val="16"/>
      </w:rPr>
    </w:pPr>
    <w:r>
      <w:rPr>
        <w:rFonts w:ascii="Times New Roman" w:hAnsi="Times New Roman"/>
        <w:sz w:val="18"/>
      </w:rPr>
      <w:t xml:space="preserve"> </w:t>
    </w:r>
    <w:r w:rsidR="00E17A58">
      <w:rPr>
        <w:rFonts w:ascii="Times New Roman" w:hAnsi="Times New Roman"/>
        <w:sz w:val="18"/>
      </w:rPr>
      <w:t>Appendix 9</w:t>
    </w:r>
    <w:r w:rsidR="00F2168E">
      <w:rPr>
        <w:rFonts w:ascii="Times New Roman" w:hAnsi="Times New Roman"/>
        <w:sz w:val="18"/>
      </w:rPr>
      <w:tab/>
    </w:r>
    <w:r w:rsidRPr="003C5140">
      <w:rPr>
        <w:rFonts w:ascii="Times New Roman" w:hAnsi="Times New Roman"/>
        <w:sz w:val="18"/>
      </w:rPr>
      <w:t xml:space="preserve">                                                                                            </w:t>
    </w:r>
    <w:r>
      <w:rPr>
        <w:rFonts w:ascii="Times New Roman" w:hAnsi="Times New Roman"/>
        <w:sz w:val="18"/>
      </w:rPr>
      <w:t xml:space="preserve">Page </w:t>
    </w:r>
    <w:r>
      <w:rPr>
        <w:rFonts w:ascii="Times New Roman" w:hAnsi="Times New Roman"/>
        <w:sz w:val="18"/>
      </w:rPr>
      <w:fldChar w:fldCharType="begin"/>
    </w:r>
    <w:r>
      <w:rPr>
        <w:rFonts w:ascii="Times New Roman" w:hAnsi="Times New Roman"/>
        <w:sz w:val="18"/>
      </w:rPr>
      <w:instrText xml:space="preserve"> PAGE </w:instrText>
    </w:r>
    <w:r>
      <w:rPr>
        <w:rFonts w:ascii="Times New Roman" w:hAnsi="Times New Roman"/>
        <w:sz w:val="18"/>
      </w:rPr>
      <w:fldChar w:fldCharType="separate"/>
    </w:r>
    <w:r w:rsidR="00FA1B50">
      <w:rPr>
        <w:rFonts w:ascii="Times New Roman" w:hAnsi="Times New Roman"/>
        <w:noProof/>
        <w:sz w:val="18"/>
      </w:rPr>
      <w:t>2</w:t>
    </w:r>
    <w:r>
      <w:rPr>
        <w:rFonts w:ascii="Times New Roman" w:hAnsi="Times New Roman"/>
        <w:sz w:val="18"/>
      </w:rPr>
      <w:fldChar w:fldCharType="end"/>
    </w:r>
    <w:r>
      <w:rPr>
        <w:rFonts w:ascii="Times New Roman" w:hAnsi="Times New Roman"/>
        <w:sz w:val="18"/>
      </w:rPr>
      <w:t xml:space="preserve"> of </w:t>
    </w:r>
    <w:r>
      <w:rPr>
        <w:rFonts w:ascii="Times New Roman" w:hAnsi="Times New Roman"/>
        <w:sz w:val="18"/>
      </w:rPr>
      <w:fldChar w:fldCharType="begin"/>
    </w:r>
    <w:r>
      <w:rPr>
        <w:rFonts w:ascii="Times New Roman" w:hAnsi="Times New Roman"/>
        <w:sz w:val="18"/>
      </w:rPr>
      <w:instrText xml:space="preserve"> NUMPAGES </w:instrText>
    </w:r>
    <w:r>
      <w:rPr>
        <w:rFonts w:ascii="Times New Roman" w:hAnsi="Times New Roman"/>
        <w:sz w:val="18"/>
      </w:rPr>
      <w:fldChar w:fldCharType="separate"/>
    </w:r>
    <w:r w:rsidR="00FA1B50">
      <w:rPr>
        <w:rFonts w:ascii="Times New Roman" w:hAnsi="Times New Roman"/>
        <w:noProof/>
        <w:sz w:val="18"/>
      </w:rPr>
      <w:t>4</w:t>
    </w:r>
    <w:r>
      <w:rPr>
        <w:rFonts w:ascii="Times New Roman" w:hAnsi="Times New Roman"/>
        <w:sz w:val="18"/>
      </w:rPr>
      <w:fldChar w:fldCharType="end"/>
    </w:r>
  </w:p>
  <w:p w:rsidR="00781551" w:rsidRDefault="00781551">
    <w:pPr>
      <w:tabs>
        <w:tab w:val="right" w:pos="14400"/>
      </w:tabs>
      <w:rPr>
        <w:rFonts w:ascii="Arial" w:hAnsi="Arial"/>
      </w:rPr>
    </w:pPr>
    <w:r>
      <w:rPr>
        <w:rFonts w:ascii="Times New Roman" w:hAnsi="Times New Roman"/>
        <w:sz w:val="18"/>
      </w:rPr>
      <w:tab/>
    </w:r>
    <w:r>
      <w:rPr>
        <w:rFonts w:ascii="Times New Roman" w:hAnsi="Times New Roman"/>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FF9" w:rsidRDefault="00256FF9">
      <w:r>
        <w:separator/>
      </w:r>
    </w:p>
  </w:footnote>
  <w:footnote w:type="continuationSeparator" w:id="0">
    <w:p w:rsidR="00256FF9" w:rsidRDefault="00256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lowerLetter"/>
      <w:pStyle w:val="Level1"/>
      <w:lvlText w:val="%1."/>
      <w:lvlJc w:val="left"/>
      <w:pPr>
        <w:tabs>
          <w:tab w:val="num" w:pos="330"/>
        </w:tabs>
        <w:ind w:left="330" w:hanging="33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5676880"/>
    <w:multiLevelType w:val="hybridMultilevel"/>
    <w:tmpl w:val="8B3A9DCC"/>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 w15:restartNumberingAfterBreak="0">
    <w:nsid w:val="06046EEA"/>
    <w:multiLevelType w:val="multilevel"/>
    <w:tmpl w:val="AC66339C"/>
    <w:lvl w:ilvl="0">
      <w:start w:val="1"/>
      <w:numFmt w:val="lowerLetter"/>
      <w:lvlText w:val="%1."/>
      <w:lvlJc w:val="left"/>
      <w:pPr>
        <w:tabs>
          <w:tab w:val="num" w:pos="2947"/>
        </w:tabs>
        <w:ind w:left="2947" w:hanging="432"/>
      </w:pPr>
      <w:rPr>
        <w:rFonts w:hint="default"/>
        <w:b w:val="0"/>
        <w:i w:val="0"/>
      </w:rPr>
    </w:lvl>
    <w:lvl w:ilvl="1">
      <w:start w:val="1"/>
      <w:numFmt w:val="lowerLetter"/>
      <w:lvlText w:val="%2."/>
      <w:lvlJc w:val="left"/>
      <w:pPr>
        <w:tabs>
          <w:tab w:val="num" w:pos="1615"/>
        </w:tabs>
        <w:ind w:left="1615" w:hanging="360"/>
      </w:pPr>
    </w:lvl>
    <w:lvl w:ilvl="2">
      <w:start w:val="1"/>
      <w:numFmt w:val="lowerRoman"/>
      <w:lvlText w:val="%3."/>
      <w:lvlJc w:val="right"/>
      <w:pPr>
        <w:tabs>
          <w:tab w:val="num" w:pos="2335"/>
        </w:tabs>
        <w:ind w:left="2335" w:hanging="180"/>
      </w:pPr>
    </w:lvl>
    <w:lvl w:ilvl="3">
      <w:start w:val="1"/>
      <w:numFmt w:val="decimal"/>
      <w:lvlText w:val="%4."/>
      <w:lvlJc w:val="left"/>
      <w:pPr>
        <w:tabs>
          <w:tab w:val="num" w:pos="3055"/>
        </w:tabs>
        <w:ind w:left="3055" w:hanging="360"/>
      </w:pPr>
    </w:lvl>
    <w:lvl w:ilvl="4">
      <w:start w:val="1"/>
      <w:numFmt w:val="lowerLetter"/>
      <w:lvlText w:val="%5."/>
      <w:lvlJc w:val="left"/>
      <w:pPr>
        <w:tabs>
          <w:tab w:val="num" w:pos="3775"/>
        </w:tabs>
        <w:ind w:left="3775" w:hanging="360"/>
      </w:pPr>
    </w:lvl>
    <w:lvl w:ilvl="5">
      <w:start w:val="1"/>
      <w:numFmt w:val="lowerRoman"/>
      <w:lvlText w:val="%6."/>
      <w:lvlJc w:val="right"/>
      <w:pPr>
        <w:tabs>
          <w:tab w:val="num" w:pos="4495"/>
        </w:tabs>
        <w:ind w:left="4495" w:hanging="180"/>
      </w:pPr>
    </w:lvl>
    <w:lvl w:ilvl="6">
      <w:start w:val="1"/>
      <w:numFmt w:val="decimal"/>
      <w:lvlText w:val="%7."/>
      <w:lvlJc w:val="left"/>
      <w:pPr>
        <w:tabs>
          <w:tab w:val="num" w:pos="5215"/>
        </w:tabs>
        <w:ind w:left="5215" w:hanging="360"/>
      </w:pPr>
    </w:lvl>
    <w:lvl w:ilvl="7">
      <w:start w:val="1"/>
      <w:numFmt w:val="lowerLetter"/>
      <w:lvlText w:val="%8."/>
      <w:lvlJc w:val="left"/>
      <w:pPr>
        <w:tabs>
          <w:tab w:val="num" w:pos="5935"/>
        </w:tabs>
        <w:ind w:left="5935" w:hanging="360"/>
      </w:pPr>
    </w:lvl>
    <w:lvl w:ilvl="8">
      <w:start w:val="1"/>
      <w:numFmt w:val="lowerRoman"/>
      <w:lvlText w:val="%9."/>
      <w:lvlJc w:val="right"/>
      <w:pPr>
        <w:tabs>
          <w:tab w:val="num" w:pos="6655"/>
        </w:tabs>
        <w:ind w:left="6655" w:hanging="180"/>
      </w:pPr>
    </w:lvl>
  </w:abstractNum>
  <w:abstractNum w:abstractNumId="3" w15:restartNumberingAfterBreak="0">
    <w:nsid w:val="08F12F5C"/>
    <w:multiLevelType w:val="hybridMultilevel"/>
    <w:tmpl w:val="0EE8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824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1E17BC"/>
    <w:multiLevelType w:val="hybridMultilevel"/>
    <w:tmpl w:val="8D686B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3A44BA"/>
    <w:multiLevelType w:val="hybridMultilevel"/>
    <w:tmpl w:val="8AB8574E"/>
    <w:lvl w:ilvl="0" w:tplc="0409000F">
      <w:start w:val="1"/>
      <w:numFmt w:val="decimal"/>
      <w:lvlText w:val="%1."/>
      <w:lvlJc w:val="left"/>
      <w:pPr>
        <w:tabs>
          <w:tab w:val="num" w:pos="2875"/>
        </w:tabs>
        <w:ind w:left="2875" w:hanging="360"/>
      </w:pPr>
      <w:rPr>
        <w:rFonts w:hint="default"/>
        <w:b w:val="0"/>
        <w:i w:val="0"/>
      </w:rPr>
    </w:lvl>
    <w:lvl w:ilvl="1" w:tplc="04090019" w:tentative="1">
      <w:start w:val="1"/>
      <w:numFmt w:val="lowerLetter"/>
      <w:lvlText w:val="%2."/>
      <w:lvlJc w:val="left"/>
      <w:pPr>
        <w:tabs>
          <w:tab w:val="num" w:pos="1615"/>
        </w:tabs>
        <w:ind w:left="1615" w:hanging="360"/>
      </w:pPr>
    </w:lvl>
    <w:lvl w:ilvl="2" w:tplc="0409001B" w:tentative="1">
      <w:start w:val="1"/>
      <w:numFmt w:val="lowerRoman"/>
      <w:lvlText w:val="%3."/>
      <w:lvlJc w:val="right"/>
      <w:pPr>
        <w:tabs>
          <w:tab w:val="num" w:pos="2335"/>
        </w:tabs>
        <w:ind w:left="2335" w:hanging="180"/>
      </w:pPr>
    </w:lvl>
    <w:lvl w:ilvl="3" w:tplc="0409000F" w:tentative="1">
      <w:start w:val="1"/>
      <w:numFmt w:val="decimal"/>
      <w:lvlText w:val="%4."/>
      <w:lvlJc w:val="left"/>
      <w:pPr>
        <w:tabs>
          <w:tab w:val="num" w:pos="3055"/>
        </w:tabs>
        <w:ind w:left="3055" w:hanging="360"/>
      </w:pPr>
    </w:lvl>
    <w:lvl w:ilvl="4" w:tplc="04090019" w:tentative="1">
      <w:start w:val="1"/>
      <w:numFmt w:val="lowerLetter"/>
      <w:lvlText w:val="%5."/>
      <w:lvlJc w:val="left"/>
      <w:pPr>
        <w:tabs>
          <w:tab w:val="num" w:pos="3775"/>
        </w:tabs>
        <w:ind w:left="3775" w:hanging="360"/>
      </w:pPr>
    </w:lvl>
    <w:lvl w:ilvl="5" w:tplc="0409001B" w:tentative="1">
      <w:start w:val="1"/>
      <w:numFmt w:val="lowerRoman"/>
      <w:lvlText w:val="%6."/>
      <w:lvlJc w:val="right"/>
      <w:pPr>
        <w:tabs>
          <w:tab w:val="num" w:pos="4495"/>
        </w:tabs>
        <w:ind w:left="4495" w:hanging="180"/>
      </w:pPr>
    </w:lvl>
    <w:lvl w:ilvl="6" w:tplc="0409000F" w:tentative="1">
      <w:start w:val="1"/>
      <w:numFmt w:val="decimal"/>
      <w:lvlText w:val="%7."/>
      <w:lvlJc w:val="left"/>
      <w:pPr>
        <w:tabs>
          <w:tab w:val="num" w:pos="5215"/>
        </w:tabs>
        <w:ind w:left="5215" w:hanging="360"/>
      </w:pPr>
    </w:lvl>
    <w:lvl w:ilvl="7" w:tplc="04090019" w:tentative="1">
      <w:start w:val="1"/>
      <w:numFmt w:val="lowerLetter"/>
      <w:lvlText w:val="%8."/>
      <w:lvlJc w:val="left"/>
      <w:pPr>
        <w:tabs>
          <w:tab w:val="num" w:pos="5935"/>
        </w:tabs>
        <w:ind w:left="5935" w:hanging="360"/>
      </w:pPr>
    </w:lvl>
    <w:lvl w:ilvl="8" w:tplc="0409001B" w:tentative="1">
      <w:start w:val="1"/>
      <w:numFmt w:val="lowerRoman"/>
      <w:lvlText w:val="%9."/>
      <w:lvlJc w:val="right"/>
      <w:pPr>
        <w:tabs>
          <w:tab w:val="num" w:pos="6655"/>
        </w:tabs>
        <w:ind w:left="6655" w:hanging="180"/>
      </w:pPr>
    </w:lvl>
  </w:abstractNum>
  <w:abstractNum w:abstractNumId="7" w15:restartNumberingAfterBreak="0">
    <w:nsid w:val="11052E4F"/>
    <w:multiLevelType w:val="hybridMultilevel"/>
    <w:tmpl w:val="83C0C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387B9D"/>
    <w:multiLevelType w:val="singleLevel"/>
    <w:tmpl w:val="1D40A360"/>
    <w:lvl w:ilvl="0">
      <w:start w:val="1"/>
      <w:numFmt w:val="decimal"/>
      <w:lvlText w:val="%1."/>
      <w:lvlJc w:val="left"/>
      <w:pPr>
        <w:tabs>
          <w:tab w:val="num" w:pos="360"/>
        </w:tabs>
        <w:ind w:left="360" w:hanging="360"/>
      </w:pPr>
      <w:rPr>
        <w:rFonts w:hint="default"/>
      </w:rPr>
    </w:lvl>
  </w:abstractNum>
  <w:abstractNum w:abstractNumId="9" w15:restartNumberingAfterBreak="0">
    <w:nsid w:val="19337FE8"/>
    <w:multiLevelType w:val="multilevel"/>
    <w:tmpl w:val="3B44E9F4"/>
    <w:lvl w:ilvl="0">
      <w:start w:val="1"/>
      <w:numFmt w:val="lowerLetter"/>
      <w:lvlText w:val="%1."/>
      <w:lvlJc w:val="left"/>
      <w:pPr>
        <w:tabs>
          <w:tab w:val="num" w:pos="2772"/>
        </w:tabs>
        <w:ind w:left="2772" w:hanging="432"/>
      </w:pPr>
      <w:rPr>
        <w:rFonts w:hint="default"/>
        <w:b w:val="0"/>
        <w:i w:val="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EED2EE8"/>
    <w:multiLevelType w:val="singleLevel"/>
    <w:tmpl w:val="F5AA2362"/>
    <w:lvl w:ilvl="0">
      <w:start w:val="1"/>
      <w:numFmt w:val="decimal"/>
      <w:pStyle w:val="level3"/>
      <w:lvlText w:val="%1."/>
      <w:lvlJc w:val="left"/>
      <w:pPr>
        <w:tabs>
          <w:tab w:val="num" w:pos="1296"/>
        </w:tabs>
        <w:ind w:left="1296" w:hanging="432"/>
      </w:pPr>
      <w:rPr>
        <w:rFonts w:ascii="Arial" w:hAnsi="Arial" w:cs="Arial" w:hint="default"/>
        <w:b w:val="0"/>
        <w:i w:val="0"/>
        <w:sz w:val="18"/>
        <w:szCs w:val="18"/>
      </w:rPr>
    </w:lvl>
  </w:abstractNum>
  <w:abstractNum w:abstractNumId="11" w15:restartNumberingAfterBreak="0">
    <w:nsid w:val="25D05542"/>
    <w:multiLevelType w:val="hybridMultilevel"/>
    <w:tmpl w:val="3B44E9F4"/>
    <w:lvl w:ilvl="0" w:tplc="8B1AE2A6">
      <w:start w:val="1"/>
      <w:numFmt w:val="lowerLetter"/>
      <w:lvlText w:val="%1."/>
      <w:lvlJc w:val="left"/>
      <w:pPr>
        <w:tabs>
          <w:tab w:val="num" w:pos="2772"/>
        </w:tabs>
        <w:ind w:left="2772" w:hanging="432"/>
      </w:pPr>
      <w:rPr>
        <w:rFonts w:hint="default"/>
        <w:b w:val="0"/>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360F60"/>
    <w:multiLevelType w:val="hybridMultilevel"/>
    <w:tmpl w:val="F5A8C7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831B15"/>
    <w:multiLevelType w:val="hybridMultilevel"/>
    <w:tmpl w:val="642EA6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930C5F"/>
    <w:multiLevelType w:val="singleLevel"/>
    <w:tmpl w:val="69D6921E"/>
    <w:lvl w:ilvl="0">
      <w:start w:val="1"/>
      <w:numFmt w:val="upperLetter"/>
      <w:pStyle w:val="level2"/>
      <w:lvlText w:val="(%1)"/>
      <w:lvlJc w:val="left"/>
      <w:pPr>
        <w:tabs>
          <w:tab w:val="num" w:pos="882"/>
        </w:tabs>
        <w:ind w:left="882" w:hanging="432"/>
      </w:pPr>
      <w:rPr>
        <w:rFonts w:ascii="Arial" w:hAnsi="Arial" w:hint="default"/>
        <w:b/>
        <w:i w:val="0"/>
        <w:sz w:val="22"/>
        <w:szCs w:val="22"/>
      </w:rPr>
    </w:lvl>
  </w:abstractNum>
  <w:abstractNum w:abstractNumId="15" w15:restartNumberingAfterBreak="0">
    <w:nsid w:val="2C5B5C17"/>
    <w:multiLevelType w:val="hybridMultilevel"/>
    <w:tmpl w:val="70027E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681B00"/>
    <w:multiLevelType w:val="multilevel"/>
    <w:tmpl w:val="D8388C4E"/>
    <w:lvl w:ilvl="0">
      <w:start w:val="1"/>
      <w:numFmt w:val="bullet"/>
      <w:lvlText w:val=""/>
      <w:lvlJc w:val="left"/>
      <w:pPr>
        <w:tabs>
          <w:tab w:val="num" w:pos="855"/>
        </w:tabs>
        <w:ind w:left="855" w:hanging="360"/>
      </w:pPr>
      <w:rPr>
        <w:rFonts w:ascii="Wingdings" w:hAnsi="Wingdings" w:hint="default"/>
      </w:rPr>
    </w:lvl>
    <w:lvl w:ilvl="1">
      <w:start w:val="1"/>
      <w:numFmt w:val="bullet"/>
      <w:lvlText w:val="o"/>
      <w:lvlJc w:val="left"/>
      <w:pPr>
        <w:tabs>
          <w:tab w:val="num" w:pos="1575"/>
        </w:tabs>
        <w:ind w:left="1575" w:hanging="360"/>
      </w:pPr>
      <w:rPr>
        <w:rFonts w:ascii="Courier New" w:hAnsi="Courier New" w:cs="Courier New" w:hint="default"/>
      </w:rPr>
    </w:lvl>
    <w:lvl w:ilvl="2">
      <w:start w:val="1"/>
      <w:numFmt w:val="bullet"/>
      <w:lvlText w:val=""/>
      <w:lvlJc w:val="left"/>
      <w:pPr>
        <w:tabs>
          <w:tab w:val="num" w:pos="2295"/>
        </w:tabs>
        <w:ind w:left="2295" w:hanging="360"/>
      </w:pPr>
      <w:rPr>
        <w:rFonts w:ascii="Wingdings" w:hAnsi="Wingdings" w:hint="default"/>
      </w:rPr>
    </w:lvl>
    <w:lvl w:ilvl="3">
      <w:start w:val="1"/>
      <w:numFmt w:val="bullet"/>
      <w:lvlText w:val=""/>
      <w:lvlJc w:val="left"/>
      <w:pPr>
        <w:tabs>
          <w:tab w:val="num" w:pos="3015"/>
        </w:tabs>
        <w:ind w:left="3015" w:hanging="360"/>
      </w:pPr>
      <w:rPr>
        <w:rFonts w:ascii="Symbol" w:hAnsi="Symbol" w:hint="default"/>
      </w:rPr>
    </w:lvl>
    <w:lvl w:ilvl="4">
      <w:start w:val="1"/>
      <w:numFmt w:val="bullet"/>
      <w:lvlText w:val="o"/>
      <w:lvlJc w:val="left"/>
      <w:pPr>
        <w:tabs>
          <w:tab w:val="num" w:pos="3735"/>
        </w:tabs>
        <w:ind w:left="3735" w:hanging="360"/>
      </w:pPr>
      <w:rPr>
        <w:rFonts w:ascii="Courier New" w:hAnsi="Courier New" w:cs="Courier New" w:hint="default"/>
      </w:rPr>
    </w:lvl>
    <w:lvl w:ilvl="5">
      <w:start w:val="1"/>
      <w:numFmt w:val="bullet"/>
      <w:lvlText w:val=""/>
      <w:lvlJc w:val="left"/>
      <w:pPr>
        <w:tabs>
          <w:tab w:val="num" w:pos="4455"/>
        </w:tabs>
        <w:ind w:left="4455" w:hanging="360"/>
      </w:pPr>
      <w:rPr>
        <w:rFonts w:ascii="Wingdings" w:hAnsi="Wingdings" w:hint="default"/>
      </w:rPr>
    </w:lvl>
    <w:lvl w:ilvl="6">
      <w:start w:val="1"/>
      <w:numFmt w:val="bullet"/>
      <w:lvlText w:val=""/>
      <w:lvlJc w:val="left"/>
      <w:pPr>
        <w:tabs>
          <w:tab w:val="num" w:pos="5175"/>
        </w:tabs>
        <w:ind w:left="5175" w:hanging="360"/>
      </w:pPr>
      <w:rPr>
        <w:rFonts w:ascii="Symbol" w:hAnsi="Symbol" w:hint="default"/>
      </w:rPr>
    </w:lvl>
    <w:lvl w:ilvl="7">
      <w:start w:val="1"/>
      <w:numFmt w:val="bullet"/>
      <w:lvlText w:val="o"/>
      <w:lvlJc w:val="left"/>
      <w:pPr>
        <w:tabs>
          <w:tab w:val="num" w:pos="5895"/>
        </w:tabs>
        <w:ind w:left="5895" w:hanging="360"/>
      </w:pPr>
      <w:rPr>
        <w:rFonts w:ascii="Courier New" w:hAnsi="Courier New" w:cs="Courier New" w:hint="default"/>
      </w:rPr>
    </w:lvl>
    <w:lvl w:ilvl="8">
      <w:start w:val="1"/>
      <w:numFmt w:val="bullet"/>
      <w:lvlText w:val=""/>
      <w:lvlJc w:val="left"/>
      <w:pPr>
        <w:tabs>
          <w:tab w:val="num" w:pos="6615"/>
        </w:tabs>
        <w:ind w:left="6615" w:hanging="360"/>
      </w:pPr>
      <w:rPr>
        <w:rFonts w:ascii="Wingdings" w:hAnsi="Wingdings" w:hint="default"/>
      </w:rPr>
    </w:lvl>
  </w:abstractNum>
  <w:abstractNum w:abstractNumId="17" w15:restartNumberingAfterBreak="0">
    <w:nsid w:val="35E54ADF"/>
    <w:multiLevelType w:val="hybridMultilevel"/>
    <w:tmpl w:val="43487B88"/>
    <w:lvl w:ilvl="0" w:tplc="04090001">
      <w:start w:val="1"/>
      <w:numFmt w:val="bullet"/>
      <w:lvlText w:val=""/>
      <w:lvlJc w:val="left"/>
      <w:pPr>
        <w:tabs>
          <w:tab w:val="num" w:pos="985"/>
        </w:tabs>
        <w:ind w:left="985" w:hanging="360"/>
      </w:pPr>
      <w:rPr>
        <w:rFonts w:ascii="Symbol" w:hAnsi="Symbol" w:hint="default"/>
      </w:rPr>
    </w:lvl>
    <w:lvl w:ilvl="1" w:tplc="04090003" w:tentative="1">
      <w:start w:val="1"/>
      <w:numFmt w:val="bullet"/>
      <w:lvlText w:val="o"/>
      <w:lvlJc w:val="left"/>
      <w:pPr>
        <w:tabs>
          <w:tab w:val="num" w:pos="1705"/>
        </w:tabs>
        <w:ind w:left="1705" w:hanging="360"/>
      </w:pPr>
      <w:rPr>
        <w:rFonts w:ascii="Courier New" w:hAnsi="Courier New" w:cs="Courier New" w:hint="default"/>
      </w:rPr>
    </w:lvl>
    <w:lvl w:ilvl="2" w:tplc="04090005" w:tentative="1">
      <w:start w:val="1"/>
      <w:numFmt w:val="bullet"/>
      <w:lvlText w:val=""/>
      <w:lvlJc w:val="left"/>
      <w:pPr>
        <w:tabs>
          <w:tab w:val="num" w:pos="2425"/>
        </w:tabs>
        <w:ind w:left="2425" w:hanging="360"/>
      </w:pPr>
      <w:rPr>
        <w:rFonts w:ascii="Wingdings" w:hAnsi="Wingdings" w:hint="default"/>
      </w:rPr>
    </w:lvl>
    <w:lvl w:ilvl="3" w:tplc="04090001" w:tentative="1">
      <w:start w:val="1"/>
      <w:numFmt w:val="bullet"/>
      <w:lvlText w:val=""/>
      <w:lvlJc w:val="left"/>
      <w:pPr>
        <w:tabs>
          <w:tab w:val="num" w:pos="3145"/>
        </w:tabs>
        <w:ind w:left="3145" w:hanging="360"/>
      </w:pPr>
      <w:rPr>
        <w:rFonts w:ascii="Symbol" w:hAnsi="Symbol" w:hint="default"/>
      </w:rPr>
    </w:lvl>
    <w:lvl w:ilvl="4" w:tplc="04090003" w:tentative="1">
      <w:start w:val="1"/>
      <w:numFmt w:val="bullet"/>
      <w:lvlText w:val="o"/>
      <w:lvlJc w:val="left"/>
      <w:pPr>
        <w:tabs>
          <w:tab w:val="num" w:pos="3865"/>
        </w:tabs>
        <w:ind w:left="3865" w:hanging="360"/>
      </w:pPr>
      <w:rPr>
        <w:rFonts w:ascii="Courier New" w:hAnsi="Courier New" w:cs="Courier New" w:hint="default"/>
      </w:rPr>
    </w:lvl>
    <w:lvl w:ilvl="5" w:tplc="04090005" w:tentative="1">
      <w:start w:val="1"/>
      <w:numFmt w:val="bullet"/>
      <w:lvlText w:val=""/>
      <w:lvlJc w:val="left"/>
      <w:pPr>
        <w:tabs>
          <w:tab w:val="num" w:pos="4585"/>
        </w:tabs>
        <w:ind w:left="4585" w:hanging="360"/>
      </w:pPr>
      <w:rPr>
        <w:rFonts w:ascii="Wingdings" w:hAnsi="Wingdings" w:hint="default"/>
      </w:rPr>
    </w:lvl>
    <w:lvl w:ilvl="6" w:tplc="04090001" w:tentative="1">
      <w:start w:val="1"/>
      <w:numFmt w:val="bullet"/>
      <w:lvlText w:val=""/>
      <w:lvlJc w:val="left"/>
      <w:pPr>
        <w:tabs>
          <w:tab w:val="num" w:pos="5305"/>
        </w:tabs>
        <w:ind w:left="5305" w:hanging="360"/>
      </w:pPr>
      <w:rPr>
        <w:rFonts w:ascii="Symbol" w:hAnsi="Symbol" w:hint="default"/>
      </w:rPr>
    </w:lvl>
    <w:lvl w:ilvl="7" w:tplc="04090003" w:tentative="1">
      <w:start w:val="1"/>
      <w:numFmt w:val="bullet"/>
      <w:lvlText w:val="o"/>
      <w:lvlJc w:val="left"/>
      <w:pPr>
        <w:tabs>
          <w:tab w:val="num" w:pos="6025"/>
        </w:tabs>
        <w:ind w:left="6025" w:hanging="360"/>
      </w:pPr>
      <w:rPr>
        <w:rFonts w:ascii="Courier New" w:hAnsi="Courier New" w:cs="Courier New" w:hint="default"/>
      </w:rPr>
    </w:lvl>
    <w:lvl w:ilvl="8" w:tplc="04090005" w:tentative="1">
      <w:start w:val="1"/>
      <w:numFmt w:val="bullet"/>
      <w:lvlText w:val=""/>
      <w:lvlJc w:val="left"/>
      <w:pPr>
        <w:tabs>
          <w:tab w:val="num" w:pos="6745"/>
        </w:tabs>
        <w:ind w:left="6745" w:hanging="360"/>
      </w:pPr>
      <w:rPr>
        <w:rFonts w:ascii="Wingdings" w:hAnsi="Wingdings" w:hint="default"/>
      </w:rPr>
    </w:lvl>
  </w:abstractNum>
  <w:abstractNum w:abstractNumId="18" w15:restartNumberingAfterBreak="0">
    <w:nsid w:val="38153C24"/>
    <w:multiLevelType w:val="hybridMultilevel"/>
    <w:tmpl w:val="D8388C4E"/>
    <w:lvl w:ilvl="0" w:tplc="0409000B">
      <w:start w:val="1"/>
      <w:numFmt w:val="bullet"/>
      <w:lvlText w:val=""/>
      <w:lvlJc w:val="left"/>
      <w:pPr>
        <w:tabs>
          <w:tab w:val="num" w:pos="855"/>
        </w:tabs>
        <w:ind w:left="85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19" w15:restartNumberingAfterBreak="0">
    <w:nsid w:val="3E422DF9"/>
    <w:multiLevelType w:val="hybridMultilevel"/>
    <w:tmpl w:val="632E4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7C6C6D"/>
    <w:multiLevelType w:val="hybridMultilevel"/>
    <w:tmpl w:val="C7E4F744"/>
    <w:lvl w:ilvl="0" w:tplc="0409000F">
      <w:start w:val="1"/>
      <w:numFmt w:val="decimal"/>
      <w:lvlText w:val="%1."/>
      <w:lvlJc w:val="left"/>
      <w:pPr>
        <w:tabs>
          <w:tab w:val="num" w:pos="2875"/>
        </w:tabs>
        <w:ind w:left="2875" w:hanging="360"/>
      </w:pPr>
    </w:lvl>
    <w:lvl w:ilvl="1" w:tplc="04090019" w:tentative="1">
      <w:start w:val="1"/>
      <w:numFmt w:val="lowerLetter"/>
      <w:lvlText w:val="%2."/>
      <w:lvlJc w:val="left"/>
      <w:pPr>
        <w:tabs>
          <w:tab w:val="num" w:pos="3595"/>
        </w:tabs>
        <w:ind w:left="3595" w:hanging="360"/>
      </w:pPr>
    </w:lvl>
    <w:lvl w:ilvl="2" w:tplc="0409001B" w:tentative="1">
      <w:start w:val="1"/>
      <w:numFmt w:val="lowerRoman"/>
      <w:lvlText w:val="%3."/>
      <w:lvlJc w:val="right"/>
      <w:pPr>
        <w:tabs>
          <w:tab w:val="num" w:pos="4315"/>
        </w:tabs>
        <w:ind w:left="4315" w:hanging="180"/>
      </w:pPr>
    </w:lvl>
    <w:lvl w:ilvl="3" w:tplc="0409000F" w:tentative="1">
      <w:start w:val="1"/>
      <w:numFmt w:val="decimal"/>
      <w:lvlText w:val="%4."/>
      <w:lvlJc w:val="left"/>
      <w:pPr>
        <w:tabs>
          <w:tab w:val="num" w:pos="5035"/>
        </w:tabs>
        <w:ind w:left="5035" w:hanging="360"/>
      </w:pPr>
    </w:lvl>
    <w:lvl w:ilvl="4" w:tplc="04090019" w:tentative="1">
      <w:start w:val="1"/>
      <w:numFmt w:val="lowerLetter"/>
      <w:lvlText w:val="%5."/>
      <w:lvlJc w:val="left"/>
      <w:pPr>
        <w:tabs>
          <w:tab w:val="num" w:pos="5755"/>
        </w:tabs>
        <w:ind w:left="5755" w:hanging="360"/>
      </w:pPr>
    </w:lvl>
    <w:lvl w:ilvl="5" w:tplc="0409001B" w:tentative="1">
      <w:start w:val="1"/>
      <w:numFmt w:val="lowerRoman"/>
      <w:lvlText w:val="%6."/>
      <w:lvlJc w:val="right"/>
      <w:pPr>
        <w:tabs>
          <w:tab w:val="num" w:pos="6475"/>
        </w:tabs>
        <w:ind w:left="6475" w:hanging="180"/>
      </w:pPr>
    </w:lvl>
    <w:lvl w:ilvl="6" w:tplc="0409000F" w:tentative="1">
      <w:start w:val="1"/>
      <w:numFmt w:val="decimal"/>
      <w:lvlText w:val="%7."/>
      <w:lvlJc w:val="left"/>
      <w:pPr>
        <w:tabs>
          <w:tab w:val="num" w:pos="7195"/>
        </w:tabs>
        <w:ind w:left="7195" w:hanging="360"/>
      </w:pPr>
    </w:lvl>
    <w:lvl w:ilvl="7" w:tplc="04090019" w:tentative="1">
      <w:start w:val="1"/>
      <w:numFmt w:val="lowerLetter"/>
      <w:lvlText w:val="%8."/>
      <w:lvlJc w:val="left"/>
      <w:pPr>
        <w:tabs>
          <w:tab w:val="num" w:pos="7915"/>
        </w:tabs>
        <w:ind w:left="7915" w:hanging="360"/>
      </w:pPr>
    </w:lvl>
    <w:lvl w:ilvl="8" w:tplc="0409001B" w:tentative="1">
      <w:start w:val="1"/>
      <w:numFmt w:val="lowerRoman"/>
      <w:lvlText w:val="%9."/>
      <w:lvlJc w:val="right"/>
      <w:pPr>
        <w:tabs>
          <w:tab w:val="num" w:pos="8635"/>
        </w:tabs>
        <w:ind w:left="8635" w:hanging="180"/>
      </w:pPr>
    </w:lvl>
  </w:abstractNum>
  <w:abstractNum w:abstractNumId="21" w15:restartNumberingAfterBreak="0">
    <w:nsid w:val="43276AD3"/>
    <w:multiLevelType w:val="hybridMultilevel"/>
    <w:tmpl w:val="D8780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E76BD9"/>
    <w:multiLevelType w:val="hybridMultilevel"/>
    <w:tmpl w:val="6042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2F2EE7"/>
    <w:multiLevelType w:val="hybridMultilevel"/>
    <w:tmpl w:val="E9B201C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300D7F"/>
    <w:multiLevelType w:val="hybridMultilevel"/>
    <w:tmpl w:val="2C761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1A5E14"/>
    <w:multiLevelType w:val="hybridMultilevel"/>
    <w:tmpl w:val="E548A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E9D5B63"/>
    <w:multiLevelType w:val="hybridMultilevel"/>
    <w:tmpl w:val="7D9092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D622E7"/>
    <w:multiLevelType w:val="singleLevel"/>
    <w:tmpl w:val="8B1AE2A6"/>
    <w:lvl w:ilvl="0">
      <w:start w:val="1"/>
      <w:numFmt w:val="lowerLetter"/>
      <w:lvlText w:val="%1."/>
      <w:lvlJc w:val="left"/>
      <w:pPr>
        <w:tabs>
          <w:tab w:val="num" w:pos="2772"/>
        </w:tabs>
        <w:ind w:left="2772" w:hanging="432"/>
      </w:pPr>
      <w:rPr>
        <w:rFonts w:hint="default"/>
        <w:b w:val="0"/>
        <w:i w:val="0"/>
      </w:rPr>
    </w:lvl>
  </w:abstractNum>
  <w:abstractNum w:abstractNumId="28" w15:restartNumberingAfterBreak="0">
    <w:nsid w:val="77DB4FF2"/>
    <w:multiLevelType w:val="hybridMultilevel"/>
    <w:tmpl w:val="8E667B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560AFA"/>
    <w:multiLevelType w:val="hybridMultilevel"/>
    <w:tmpl w:val="8D821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0C080F"/>
    <w:multiLevelType w:val="singleLevel"/>
    <w:tmpl w:val="D234C06E"/>
    <w:lvl w:ilvl="0">
      <w:start w:val="1"/>
      <w:numFmt w:val="decimal"/>
      <w:lvlText w:val="%1."/>
      <w:lvlJc w:val="left"/>
      <w:pPr>
        <w:tabs>
          <w:tab w:val="num" w:pos="360"/>
        </w:tabs>
        <w:ind w:left="360" w:hanging="360"/>
      </w:pPr>
      <w:rPr>
        <w:rFont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4"/>
  </w:num>
  <w:num w:numId="4">
    <w:abstractNumId w:val="27"/>
  </w:num>
  <w:num w:numId="5">
    <w:abstractNumId w:val="10"/>
  </w:num>
  <w:num w:numId="6">
    <w:abstractNumId w:val="30"/>
  </w:num>
  <w:num w:numId="7">
    <w:abstractNumId w:val="8"/>
  </w:num>
  <w:num w:numId="8">
    <w:abstractNumId w:val="29"/>
  </w:num>
  <w:num w:numId="9">
    <w:abstractNumId w:val="7"/>
  </w:num>
  <w:num w:numId="10">
    <w:abstractNumId w:val="12"/>
  </w:num>
  <w:num w:numId="11">
    <w:abstractNumId w:val="24"/>
  </w:num>
  <w:num w:numId="12">
    <w:abstractNumId w:val="5"/>
  </w:num>
  <w:num w:numId="13">
    <w:abstractNumId w:val="13"/>
  </w:num>
  <w:num w:numId="14">
    <w:abstractNumId w:val="6"/>
  </w:num>
  <w:num w:numId="15">
    <w:abstractNumId w:val="2"/>
  </w:num>
  <w:num w:numId="16">
    <w:abstractNumId w:val="11"/>
  </w:num>
  <w:num w:numId="17">
    <w:abstractNumId w:val="9"/>
  </w:num>
  <w:num w:numId="18">
    <w:abstractNumId w:val="20"/>
  </w:num>
  <w:num w:numId="19">
    <w:abstractNumId w:val="25"/>
  </w:num>
  <w:num w:numId="20">
    <w:abstractNumId w:val="17"/>
  </w:num>
  <w:num w:numId="21">
    <w:abstractNumId w:val="19"/>
  </w:num>
  <w:num w:numId="22">
    <w:abstractNumId w:val="18"/>
  </w:num>
  <w:num w:numId="23">
    <w:abstractNumId w:val="16"/>
  </w:num>
  <w:num w:numId="24">
    <w:abstractNumId w:val="1"/>
  </w:num>
  <w:num w:numId="25">
    <w:abstractNumId w:val="23"/>
  </w:num>
  <w:num w:numId="26">
    <w:abstractNumId w:val="28"/>
  </w:num>
  <w:num w:numId="27">
    <w:abstractNumId w:val="26"/>
  </w:num>
  <w:num w:numId="28">
    <w:abstractNumId w:val="21"/>
  </w:num>
  <w:num w:numId="29">
    <w:abstractNumId w:val="22"/>
  </w:num>
  <w:num w:numId="30">
    <w:abstractNumId w:val="3"/>
  </w:num>
  <w:num w:numId="31">
    <w:abstractNumId w:val="25"/>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96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05F"/>
    <w:rsid w:val="000220CE"/>
    <w:rsid w:val="0003796F"/>
    <w:rsid w:val="00081A6E"/>
    <w:rsid w:val="00124A36"/>
    <w:rsid w:val="00127593"/>
    <w:rsid w:val="0013360D"/>
    <w:rsid w:val="001340EE"/>
    <w:rsid w:val="00156979"/>
    <w:rsid w:val="00160001"/>
    <w:rsid w:val="001654CF"/>
    <w:rsid w:val="001A7CAA"/>
    <w:rsid w:val="001C5A8F"/>
    <w:rsid w:val="001F6E7F"/>
    <w:rsid w:val="00207C26"/>
    <w:rsid w:val="002126C1"/>
    <w:rsid w:val="00221631"/>
    <w:rsid w:val="00256FF9"/>
    <w:rsid w:val="00292354"/>
    <w:rsid w:val="002B1822"/>
    <w:rsid w:val="002B3EE0"/>
    <w:rsid w:val="002B5B55"/>
    <w:rsid w:val="002D4336"/>
    <w:rsid w:val="002F7D98"/>
    <w:rsid w:val="00316FC3"/>
    <w:rsid w:val="00332859"/>
    <w:rsid w:val="00334BF0"/>
    <w:rsid w:val="00340D34"/>
    <w:rsid w:val="00364B41"/>
    <w:rsid w:val="003728A6"/>
    <w:rsid w:val="00394DDC"/>
    <w:rsid w:val="003A6210"/>
    <w:rsid w:val="003C5140"/>
    <w:rsid w:val="003D77BA"/>
    <w:rsid w:val="003E1D68"/>
    <w:rsid w:val="00413CF0"/>
    <w:rsid w:val="00432BC2"/>
    <w:rsid w:val="00455E5D"/>
    <w:rsid w:val="00457D60"/>
    <w:rsid w:val="00481E63"/>
    <w:rsid w:val="004A0D38"/>
    <w:rsid w:val="004C25F7"/>
    <w:rsid w:val="004C3C76"/>
    <w:rsid w:val="004F1C75"/>
    <w:rsid w:val="00506278"/>
    <w:rsid w:val="0054508F"/>
    <w:rsid w:val="005510C5"/>
    <w:rsid w:val="005879F4"/>
    <w:rsid w:val="00591436"/>
    <w:rsid w:val="005A2550"/>
    <w:rsid w:val="005A27C9"/>
    <w:rsid w:val="005F093B"/>
    <w:rsid w:val="005F6D17"/>
    <w:rsid w:val="00685BF8"/>
    <w:rsid w:val="00687B68"/>
    <w:rsid w:val="006B19F9"/>
    <w:rsid w:val="006D1E33"/>
    <w:rsid w:val="006D49ED"/>
    <w:rsid w:val="006E1AFD"/>
    <w:rsid w:val="007267ED"/>
    <w:rsid w:val="00743B38"/>
    <w:rsid w:val="00745E61"/>
    <w:rsid w:val="00761165"/>
    <w:rsid w:val="00763663"/>
    <w:rsid w:val="007807F3"/>
    <w:rsid w:val="00781551"/>
    <w:rsid w:val="00793D3C"/>
    <w:rsid w:val="007B08AC"/>
    <w:rsid w:val="007E76CC"/>
    <w:rsid w:val="00814711"/>
    <w:rsid w:val="00882029"/>
    <w:rsid w:val="00893906"/>
    <w:rsid w:val="008A04F4"/>
    <w:rsid w:val="008A4158"/>
    <w:rsid w:val="008F11C7"/>
    <w:rsid w:val="008F2E2E"/>
    <w:rsid w:val="0090646F"/>
    <w:rsid w:val="00926A48"/>
    <w:rsid w:val="00947641"/>
    <w:rsid w:val="0095420D"/>
    <w:rsid w:val="00975DC9"/>
    <w:rsid w:val="009C33D4"/>
    <w:rsid w:val="009C7328"/>
    <w:rsid w:val="00A075F8"/>
    <w:rsid w:val="00A13DC3"/>
    <w:rsid w:val="00A16081"/>
    <w:rsid w:val="00A23A1B"/>
    <w:rsid w:val="00A508BF"/>
    <w:rsid w:val="00A51101"/>
    <w:rsid w:val="00A943C6"/>
    <w:rsid w:val="00A96708"/>
    <w:rsid w:val="00AB305F"/>
    <w:rsid w:val="00AD0329"/>
    <w:rsid w:val="00AD27B9"/>
    <w:rsid w:val="00B15457"/>
    <w:rsid w:val="00B2280E"/>
    <w:rsid w:val="00B229AA"/>
    <w:rsid w:val="00B35086"/>
    <w:rsid w:val="00B36E0F"/>
    <w:rsid w:val="00B43C3E"/>
    <w:rsid w:val="00B6736B"/>
    <w:rsid w:val="00B70AD8"/>
    <w:rsid w:val="00B85027"/>
    <w:rsid w:val="00B91A9E"/>
    <w:rsid w:val="00B979ED"/>
    <w:rsid w:val="00BA1AD4"/>
    <w:rsid w:val="00BA69F6"/>
    <w:rsid w:val="00BB18DD"/>
    <w:rsid w:val="00BB6A2D"/>
    <w:rsid w:val="00C0129A"/>
    <w:rsid w:val="00C37F1C"/>
    <w:rsid w:val="00C54F07"/>
    <w:rsid w:val="00C71434"/>
    <w:rsid w:val="00C75543"/>
    <w:rsid w:val="00C817C6"/>
    <w:rsid w:val="00CC1D2E"/>
    <w:rsid w:val="00CC5565"/>
    <w:rsid w:val="00CC6B60"/>
    <w:rsid w:val="00D41BD4"/>
    <w:rsid w:val="00D5597D"/>
    <w:rsid w:val="00DC7AD3"/>
    <w:rsid w:val="00DE4D12"/>
    <w:rsid w:val="00DE5E1B"/>
    <w:rsid w:val="00DF707B"/>
    <w:rsid w:val="00E17A58"/>
    <w:rsid w:val="00E655FA"/>
    <w:rsid w:val="00E77938"/>
    <w:rsid w:val="00E77C4F"/>
    <w:rsid w:val="00E85FDE"/>
    <w:rsid w:val="00EF6A30"/>
    <w:rsid w:val="00F074DD"/>
    <w:rsid w:val="00F2168E"/>
    <w:rsid w:val="00F26C8E"/>
    <w:rsid w:val="00F330BB"/>
    <w:rsid w:val="00F60CB8"/>
    <w:rsid w:val="00F61AF1"/>
    <w:rsid w:val="00F70667"/>
    <w:rsid w:val="00F933AD"/>
    <w:rsid w:val="00FA1B50"/>
    <w:rsid w:val="00FB2D8B"/>
    <w:rsid w:val="00FB6151"/>
    <w:rsid w:val="00FF2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0B9CE64F"/>
  <w15:docId w15:val="{62592550-A0BE-4C1A-A07B-A14A6A2E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720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Level1">
    <w:name w:val="Level 1"/>
    <w:basedOn w:val="Normal"/>
    <w:pPr>
      <w:numPr>
        <w:numId w:val="1"/>
      </w:numPr>
      <w:ind w:left="330" w:hanging="330"/>
      <w:outlineLvl w:val="0"/>
    </w:pPr>
    <w:rPr>
      <w:rFonts w:ascii="Times New Roman" w:hAnsi="Times New Roman"/>
    </w:rPr>
  </w:style>
  <w:style w:type="paragraph" w:styleId="BodyText">
    <w:name w:val="Body Text"/>
    <w:basedOn w:val="Normal"/>
    <w:pPr>
      <w:jc w:val="both"/>
    </w:pPr>
    <w:rPr>
      <w:rFonts w:ascii="Arial" w:hAnsi="Arial"/>
      <w:sz w:val="18"/>
    </w:rPr>
  </w:style>
  <w:style w:type="paragraph" w:customStyle="1" w:styleId="level2">
    <w:name w:val="level2"/>
    <w:pPr>
      <w:widowControl w:val="0"/>
      <w:numPr>
        <w:numId w:val="3"/>
      </w:numPr>
      <w:tabs>
        <w:tab w:val="left" w:pos="1584"/>
        <w:tab w:val="left" w:pos="3744"/>
        <w:tab w:val="left" w:pos="5184"/>
      </w:tabs>
      <w:spacing w:before="120" w:line="255" w:lineRule="atLeast"/>
      <w:jc w:val="both"/>
    </w:pPr>
    <w:rPr>
      <w:rFonts w:ascii="Arial" w:hAnsi="Arial"/>
      <w:snapToGrid w:val="0"/>
      <w:kern w:val="2"/>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pPr>
      <w:tabs>
        <w:tab w:val="left" w:pos="29"/>
        <w:tab w:val="left" w:pos="1469"/>
        <w:tab w:val="left" w:pos="2909"/>
        <w:tab w:val="left" w:pos="4349"/>
      </w:tabs>
      <w:autoSpaceDE w:val="0"/>
      <w:autoSpaceDN w:val="0"/>
      <w:adjustRightInd w:val="0"/>
      <w:spacing w:before="3" w:after="58" w:line="255" w:lineRule="atLeast"/>
      <w:ind w:left="29"/>
      <w:jc w:val="both"/>
    </w:pPr>
    <w:rPr>
      <w:rFonts w:ascii="Helvetica" w:hAnsi="Helvetica" w:cs="Helvetica"/>
      <w:sz w:val="22"/>
      <w:szCs w:val="22"/>
    </w:rPr>
  </w:style>
  <w:style w:type="paragraph" w:styleId="BodyTextIndent3">
    <w:name w:val="Body Text Indent 3"/>
    <w:basedOn w:val="Normal"/>
    <w:pPr>
      <w:spacing w:after="120"/>
      <w:ind w:left="360"/>
    </w:pPr>
    <w:rPr>
      <w:sz w:val="16"/>
      <w:szCs w:val="16"/>
    </w:rPr>
  </w:style>
  <w:style w:type="paragraph" w:customStyle="1" w:styleId="level3">
    <w:name w:val="level3"/>
    <w:pPr>
      <w:keepNext/>
      <w:numPr>
        <w:numId w:val="5"/>
      </w:numPr>
      <w:tabs>
        <w:tab w:val="left" w:pos="2016"/>
        <w:tab w:val="left" w:pos="4176"/>
        <w:tab w:val="left" w:pos="5616"/>
      </w:tabs>
      <w:spacing w:before="120" w:line="255" w:lineRule="atLeast"/>
      <w:jc w:val="both"/>
    </w:pPr>
    <w:rPr>
      <w:rFonts w:ascii="Arial" w:hAnsi="Arial"/>
      <w:snapToGrid w:val="0"/>
      <w:kern w:val="2"/>
      <w:sz w:val="22"/>
    </w:rPr>
  </w:style>
  <w:style w:type="paragraph" w:customStyle="1" w:styleId="level4">
    <w:name w:val="level4"/>
    <w:pPr>
      <w:widowControl w:val="0"/>
      <w:tabs>
        <w:tab w:val="left" w:pos="1728"/>
        <w:tab w:val="left" w:pos="3168"/>
        <w:tab w:val="left" w:pos="4608"/>
        <w:tab w:val="left" w:pos="6048"/>
      </w:tabs>
      <w:spacing w:before="20" w:after="58" w:line="258" w:lineRule="atLeast"/>
      <w:ind w:left="1728" w:hanging="432"/>
      <w:jc w:val="both"/>
    </w:pPr>
    <w:rPr>
      <w:rFonts w:ascii="Helvetica" w:hAnsi="Helvetica"/>
      <w:snapToGrid w:val="0"/>
      <w:sz w:val="22"/>
    </w:rPr>
  </w:style>
  <w:style w:type="paragraph" w:customStyle="1" w:styleId="text2">
    <w:name w:val="text 2"/>
    <w:pPr>
      <w:widowControl w:val="0"/>
      <w:tabs>
        <w:tab w:val="left" w:pos="864"/>
        <w:tab w:val="left" w:pos="2304"/>
        <w:tab w:val="left" w:pos="3744"/>
        <w:tab w:val="left" w:pos="5184"/>
      </w:tabs>
      <w:spacing w:before="120" w:line="255" w:lineRule="atLeast"/>
      <w:ind w:left="864"/>
      <w:jc w:val="both"/>
    </w:pPr>
    <w:rPr>
      <w:rFonts w:ascii="Swiss 721" w:hAnsi="Swiss 721"/>
      <w:snapToGrid w:val="0"/>
      <w:sz w:val="22"/>
    </w:rPr>
  </w:style>
  <w:style w:type="paragraph" w:styleId="BodyText3">
    <w:name w:val="Body Text 3"/>
    <w:basedOn w:val="Normal"/>
    <w:pPr>
      <w:widowControl/>
      <w:spacing w:after="120"/>
    </w:pPr>
    <w:rPr>
      <w:rFonts w:ascii="Times New Roman" w:hAnsi="Times New Roman"/>
      <w:snapToGrid/>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HeaderChar">
    <w:name w:val="Header Char"/>
    <w:link w:val="Header"/>
    <w:rsid w:val="00814711"/>
    <w:rPr>
      <w:rFonts w:ascii="Courier" w:hAnsi="Courier"/>
      <w:snapToGrid w:val="0"/>
      <w:sz w:val="24"/>
      <w:lang w:val="en-US" w:eastAsia="en-US" w:bidi="ar-SA"/>
    </w:rPr>
  </w:style>
  <w:style w:type="paragraph" w:styleId="BodyText2">
    <w:name w:val="Body Text 2"/>
    <w:basedOn w:val="Normal"/>
    <w:link w:val="BodyText2Char"/>
    <w:rsid w:val="00814711"/>
    <w:pPr>
      <w:widowControl/>
      <w:jc w:val="both"/>
    </w:pPr>
    <w:rPr>
      <w:rFonts w:ascii="Arial" w:hAnsi="Arial"/>
      <w:snapToGrid/>
      <w:sz w:val="22"/>
    </w:rPr>
  </w:style>
  <w:style w:type="character" w:customStyle="1" w:styleId="BodyText2Char">
    <w:name w:val="Body Text 2 Char"/>
    <w:link w:val="BodyText2"/>
    <w:rsid w:val="00814711"/>
    <w:rPr>
      <w:rFonts w:ascii="Arial" w:hAnsi="Arial"/>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9381">
      <w:bodyDiv w:val="1"/>
      <w:marLeft w:val="0"/>
      <w:marRight w:val="0"/>
      <w:marTop w:val="0"/>
      <w:marBottom w:val="0"/>
      <w:divBdr>
        <w:top w:val="none" w:sz="0" w:space="0" w:color="auto"/>
        <w:left w:val="none" w:sz="0" w:space="0" w:color="auto"/>
        <w:bottom w:val="none" w:sz="0" w:space="0" w:color="auto"/>
        <w:right w:val="none" w:sz="0" w:space="0" w:color="auto"/>
      </w:divBdr>
    </w:div>
    <w:div w:id="366805866">
      <w:bodyDiv w:val="1"/>
      <w:marLeft w:val="0"/>
      <w:marRight w:val="0"/>
      <w:marTop w:val="0"/>
      <w:marBottom w:val="0"/>
      <w:divBdr>
        <w:top w:val="none" w:sz="0" w:space="0" w:color="auto"/>
        <w:left w:val="none" w:sz="0" w:space="0" w:color="auto"/>
        <w:bottom w:val="none" w:sz="0" w:space="0" w:color="auto"/>
        <w:right w:val="none" w:sz="0" w:space="0" w:color="auto"/>
      </w:divBdr>
    </w:div>
    <w:div w:id="439033382">
      <w:bodyDiv w:val="1"/>
      <w:marLeft w:val="0"/>
      <w:marRight w:val="0"/>
      <w:marTop w:val="0"/>
      <w:marBottom w:val="0"/>
      <w:divBdr>
        <w:top w:val="none" w:sz="0" w:space="0" w:color="auto"/>
        <w:left w:val="none" w:sz="0" w:space="0" w:color="auto"/>
        <w:bottom w:val="none" w:sz="0" w:space="0" w:color="auto"/>
        <w:right w:val="none" w:sz="0" w:space="0" w:color="auto"/>
      </w:divBdr>
    </w:div>
    <w:div w:id="565800216">
      <w:bodyDiv w:val="1"/>
      <w:marLeft w:val="0"/>
      <w:marRight w:val="0"/>
      <w:marTop w:val="0"/>
      <w:marBottom w:val="0"/>
      <w:divBdr>
        <w:top w:val="none" w:sz="0" w:space="0" w:color="auto"/>
        <w:left w:val="none" w:sz="0" w:space="0" w:color="auto"/>
        <w:bottom w:val="none" w:sz="0" w:space="0" w:color="auto"/>
        <w:right w:val="none" w:sz="0" w:space="0" w:color="auto"/>
      </w:divBdr>
    </w:div>
    <w:div w:id="798110886">
      <w:bodyDiv w:val="1"/>
      <w:marLeft w:val="0"/>
      <w:marRight w:val="0"/>
      <w:marTop w:val="0"/>
      <w:marBottom w:val="0"/>
      <w:divBdr>
        <w:top w:val="none" w:sz="0" w:space="0" w:color="auto"/>
        <w:left w:val="none" w:sz="0" w:space="0" w:color="auto"/>
        <w:bottom w:val="none" w:sz="0" w:space="0" w:color="auto"/>
        <w:right w:val="none" w:sz="0" w:space="0" w:color="auto"/>
      </w:divBdr>
    </w:div>
    <w:div w:id="848908922">
      <w:bodyDiv w:val="1"/>
      <w:marLeft w:val="0"/>
      <w:marRight w:val="0"/>
      <w:marTop w:val="0"/>
      <w:marBottom w:val="0"/>
      <w:divBdr>
        <w:top w:val="none" w:sz="0" w:space="0" w:color="auto"/>
        <w:left w:val="none" w:sz="0" w:space="0" w:color="auto"/>
        <w:bottom w:val="none" w:sz="0" w:space="0" w:color="auto"/>
        <w:right w:val="none" w:sz="0" w:space="0" w:color="auto"/>
      </w:divBdr>
    </w:div>
    <w:div w:id="882325602">
      <w:bodyDiv w:val="1"/>
      <w:marLeft w:val="0"/>
      <w:marRight w:val="0"/>
      <w:marTop w:val="0"/>
      <w:marBottom w:val="0"/>
      <w:divBdr>
        <w:top w:val="none" w:sz="0" w:space="0" w:color="auto"/>
        <w:left w:val="none" w:sz="0" w:space="0" w:color="auto"/>
        <w:bottom w:val="none" w:sz="0" w:space="0" w:color="auto"/>
        <w:right w:val="none" w:sz="0" w:space="0" w:color="auto"/>
      </w:divBdr>
    </w:div>
    <w:div w:id="962003842">
      <w:bodyDiv w:val="1"/>
      <w:marLeft w:val="0"/>
      <w:marRight w:val="0"/>
      <w:marTop w:val="0"/>
      <w:marBottom w:val="0"/>
      <w:divBdr>
        <w:top w:val="none" w:sz="0" w:space="0" w:color="auto"/>
        <w:left w:val="none" w:sz="0" w:space="0" w:color="auto"/>
        <w:bottom w:val="none" w:sz="0" w:space="0" w:color="auto"/>
        <w:right w:val="none" w:sz="0" w:space="0" w:color="auto"/>
      </w:divBdr>
    </w:div>
    <w:div w:id="1068721623">
      <w:bodyDiv w:val="1"/>
      <w:marLeft w:val="0"/>
      <w:marRight w:val="0"/>
      <w:marTop w:val="0"/>
      <w:marBottom w:val="0"/>
      <w:divBdr>
        <w:top w:val="none" w:sz="0" w:space="0" w:color="auto"/>
        <w:left w:val="none" w:sz="0" w:space="0" w:color="auto"/>
        <w:bottom w:val="none" w:sz="0" w:space="0" w:color="auto"/>
        <w:right w:val="none" w:sz="0" w:space="0" w:color="auto"/>
      </w:divBdr>
    </w:div>
    <w:div w:id="1194881678">
      <w:bodyDiv w:val="1"/>
      <w:marLeft w:val="0"/>
      <w:marRight w:val="0"/>
      <w:marTop w:val="0"/>
      <w:marBottom w:val="0"/>
      <w:divBdr>
        <w:top w:val="none" w:sz="0" w:space="0" w:color="auto"/>
        <w:left w:val="none" w:sz="0" w:space="0" w:color="auto"/>
        <w:bottom w:val="none" w:sz="0" w:space="0" w:color="auto"/>
        <w:right w:val="none" w:sz="0" w:space="0" w:color="auto"/>
      </w:divBdr>
    </w:div>
    <w:div w:id="1603369209">
      <w:bodyDiv w:val="1"/>
      <w:marLeft w:val="0"/>
      <w:marRight w:val="0"/>
      <w:marTop w:val="0"/>
      <w:marBottom w:val="0"/>
      <w:divBdr>
        <w:top w:val="none" w:sz="0" w:space="0" w:color="auto"/>
        <w:left w:val="none" w:sz="0" w:space="0" w:color="auto"/>
        <w:bottom w:val="none" w:sz="0" w:space="0" w:color="auto"/>
        <w:right w:val="none" w:sz="0" w:space="0" w:color="auto"/>
      </w:divBdr>
    </w:div>
    <w:div w:id="1700278705">
      <w:bodyDiv w:val="1"/>
      <w:marLeft w:val="0"/>
      <w:marRight w:val="0"/>
      <w:marTop w:val="0"/>
      <w:marBottom w:val="0"/>
      <w:divBdr>
        <w:top w:val="none" w:sz="0" w:space="0" w:color="auto"/>
        <w:left w:val="none" w:sz="0" w:space="0" w:color="auto"/>
        <w:bottom w:val="none" w:sz="0" w:space="0" w:color="auto"/>
        <w:right w:val="none" w:sz="0" w:space="0" w:color="auto"/>
      </w:divBdr>
    </w:div>
    <w:div w:id="1739816420">
      <w:bodyDiv w:val="1"/>
      <w:marLeft w:val="0"/>
      <w:marRight w:val="0"/>
      <w:marTop w:val="0"/>
      <w:marBottom w:val="0"/>
      <w:divBdr>
        <w:top w:val="none" w:sz="0" w:space="0" w:color="auto"/>
        <w:left w:val="none" w:sz="0" w:space="0" w:color="auto"/>
        <w:bottom w:val="none" w:sz="0" w:space="0" w:color="auto"/>
        <w:right w:val="none" w:sz="0" w:space="0" w:color="auto"/>
      </w:divBdr>
    </w:div>
    <w:div w:id="1891265366">
      <w:bodyDiv w:val="1"/>
      <w:marLeft w:val="0"/>
      <w:marRight w:val="0"/>
      <w:marTop w:val="0"/>
      <w:marBottom w:val="0"/>
      <w:divBdr>
        <w:top w:val="none" w:sz="0" w:space="0" w:color="auto"/>
        <w:left w:val="none" w:sz="0" w:space="0" w:color="auto"/>
        <w:bottom w:val="none" w:sz="0" w:space="0" w:color="auto"/>
        <w:right w:val="none" w:sz="0" w:space="0" w:color="auto"/>
      </w:divBdr>
    </w:div>
    <w:div w:id="194650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F71DC-5BBC-4DE4-B8DC-84F9D7035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1012</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DRAFT VERSION #2 - 2/24/2009</vt:lpstr>
    </vt:vector>
  </TitlesOfParts>
  <Company>BCBSTX</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VERSION #2 - 2/24/2009</dc:title>
  <dc:creator>MK30046</dc:creator>
  <cp:lastModifiedBy>Lynn Brownlee</cp:lastModifiedBy>
  <cp:revision>6</cp:revision>
  <cp:lastPrinted>2014-07-16T16:42:00Z</cp:lastPrinted>
  <dcterms:created xsi:type="dcterms:W3CDTF">2015-03-17T19:24:00Z</dcterms:created>
  <dcterms:modified xsi:type="dcterms:W3CDTF">2023-04-07T20:59:00Z</dcterms:modified>
</cp:coreProperties>
</file>